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Report fixture</w:t>
      </w:r>
    </w:p>
    <w:p>
      <w:r>
        <w:t>A trivial DOCX file generated by python-docx for the multi-format fixture corpus. Docling extracts this as markdown.</w:t>
      </w:r>
    </w:p>
    <w:p>
      <w:pPr>
        <w:pStyle w:val="Heading2"/>
      </w:pPr>
      <w:r>
        <w:t>Findings</w:t>
      </w:r>
    </w:p>
    <w:p>
      <w:r>
        <w:t>Lorem ipsum dolor sit amet. The OfficeExtractor's Docling pipeline should turn this into one or two markdown blocks.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2000-01-01T00:00:00Z</dcterms:created>
  <dcterms:modified xsi:type="dcterms:W3CDTF">2000-01-01T00:00:00Z</dcterms:modified>
  <cp:category/>
</cp:coreProperties>
</file>