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Employee Handbook</w:t>
      </w:r>
    </w:p>
    <w:p>
      <w:r>
        <w:t>This handbook summarizes working policies for all full-time employees and applies from the first day of employment.</w:t>
      </w:r>
    </w:p>
    <w:p>
      <w:pPr>
        <w:pStyle w:val="Heading2"/>
      </w:pPr>
      <w:r>
        <w:t>Time Off</w:t>
      </w:r>
    </w:p>
    <w:p>
      <w:r>
        <w:t>Employees accrue 1.75 vacation days per month, capped at 30 days. Unused days above the cap are forfeited at year end.</w:t>
      </w:r>
    </w:p>
    <w:p>
      <w:pPr>
        <w:pStyle w:val="Heading2"/>
      </w:pPr>
      <w:r>
        <w:t>Remote Work</w:t>
      </w:r>
    </w:p>
    <w:p>
      <w:r>
        <w:t>Employees may work remotely up to three days per week with manager approval recorded in the HR system.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Benefit</w:t>
            </w:r>
          </w:p>
        </w:tc>
        <w:tc>
          <w:tcPr>
            <w:tcW w:type="dxa" w:w="2880"/>
          </w:tcPr>
          <w:p>
            <w:r>
              <w:t>Eligibility</w:t>
            </w:r>
          </w:p>
        </w:tc>
        <w:tc>
          <w:tcPr>
            <w:tcW w:type="dxa" w:w="2880"/>
          </w:tcPr>
          <w:p>
            <w:r>
              <w:t>Waiting period</w:t>
            </w:r>
          </w:p>
        </w:tc>
      </w:tr>
      <w:tr>
        <w:tc>
          <w:tcPr>
            <w:tcW w:type="dxa" w:w="2880"/>
          </w:tcPr>
          <w:p>
            <w:r>
              <w:t>Health insurance</w:t>
            </w:r>
          </w:p>
        </w:tc>
        <w:tc>
          <w:tcPr>
            <w:tcW w:type="dxa" w:w="2880"/>
          </w:tcPr>
          <w:p>
            <w:r>
              <w:t>All employees</w:t>
            </w:r>
          </w:p>
        </w:tc>
        <w:tc>
          <w:tcPr>
            <w:tcW w:type="dxa" w:w="2880"/>
          </w:tcPr>
          <w:p>
            <w:r>
              <w:t>None</w:t>
            </w:r>
          </w:p>
        </w:tc>
      </w:tr>
      <w:tr>
        <w:tc>
          <w:tcPr>
            <w:tcW w:type="dxa" w:w="2880"/>
          </w:tcPr>
          <w:p>
            <w:r>
              <w:t>401k matching</w:t>
            </w:r>
          </w:p>
        </w:tc>
        <w:tc>
          <w:tcPr>
            <w:tcW w:type="dxa" w:w="2880"/>
          </w:tcPr>
          <w:p>
            <w:r>
              <w:t>Full-time</w:t>
            </w:r>
          </w:p>
        </w:tc>
        <w:tc>
          <w:tcPr>
            <w:tcW w:type="dxa" w:w="2880"/>
          </w:tcPr>
          <w:p>
            <w:r>
              <w:t>90 days</w:t>
            </w:r>
          </w:p>
        </w:tc>
      </w:tr>
      <w:tr>
        <w:tc>
          <w:tcPr>
            <w:tcW w:type="dxa" w:w="2880"/>
          </w:tcPr>
          <w:p>
            <w:r>
              <w:t>Sabbatical</w:t>
            </w:r>
          </w:p>
        </w:tc>
        <w:tc>
          <w:tcPr>
            <w:tcW w:type="dxa" w:w="2880"/>
          </w:tcPr>
          <w:p>
            <w:r>
              <w:t>5+ years tenure</w:t>
            </w:r>
          </w:p>
        </w:tc>
        <w:tc>
          <w:tcPr>
            <w:tcW w:type="dxa" w:w="2880"/>
          </w:tcPr>
          <w:p>
            <w:r>
              <w:t>None</w:t>
            </w:r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