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1200"/>
      </w:pPr>
      <w:r>
        <w:rPr>
          <w:rFonts w:ascii="Arial" w:cs="Arial" w:eastAsia="Arial" w:hAnsi="Arial"/>
          <w:b/>
          <w:bCs/>
          <w:color w:val="0A0F1A"/>
          <w:sz w:val="72"/>
          <w:szCs w:val="72"/>
        </w:rPr>
        <w:t xml:space="preserve">DRIFT//MONITOR</w:t>
      </w:r>
    </w:p>
    <w:p>
      <w:pPr>
        <w:spacing w:after="60" w:before="0"/>
      </w:pPr>
      <w:r>
        <w:rPr>
          <w:rFonts w:ascii="Arial" w:cs="Arial" w:eastAsia="Arial" w:hAnsi="Arial"/>
          <w:i/>
          <w:iCs/>
          <w:color w:val="00B4D8"/>
          <w:sz w:val="28"/>
          <w:szCs w:val="28"/>
        </w:rPr>
        <w:t xml:space="preserve">Build Specification &amp; Architecture Blueprint</w:t>
      </w:r>
    </w:p>
    <w:p>
      <w:pPr>
        <w:spacing w:after="600" w:before="0"/>
      </w:pPr>
      <w:r>
        <w:rPr>
          <w:rFonts w:ascii="Arial" w:cs="Arial" w:eastAsia="Arial" w:hAnsi="Arial"/>
          <w:color w:val="445566"/>
          <w:sz w:val="20"/>
          <w:szCs w:val="20"/>
        </w:rPr>
        <w:t xml:space="preserve">ARETE-Consortium  ·  v1.0  ·  Production Roadmap</w:t>
      </w:r>
    </w:p>
    <w:p>
      <w:pPr>
        <w:pBdr>
          <w:bottom w:val="single" w:color="00B4D8" w:sz="8"/>
        </w:pBdr>
        <w:spacing w:after="600" w:before="0"/>
      </w:pPr>
    </w:p>
    <w:p>
      <w:pPr>
        <w:spacing w:after="0" w:before="0"/>
      </w:pPr>
      <w:r>
        <w:rPr>
          <w:sz w:val="56"/>
          <w:szCs w:val="56"/>
        </w:rPr>
        <w:t xml:space="preserve"/>
      </w:r>
    </w:p>
    <w:p>
      <w:pPr>
        <w:pStyle w:val="Heading1"/>
        <w:spacing w:after="160" w:before="360"/>
      </w:pPr>
      <w:r>
        <w:rPr>
          <w:rFonts w:ascii="Arial" w:cs="Arial" w:eastAsia="Arial" w:hAnsi="Arial"/>
          <w:b/>
          <w:bCs/>
          <w:color w:val="0A0F1A"/>
          <w:sz w:val="36"/>
          <w:szCs w:val="36"/>
        </w:rPr>
        <w:t xml:space="preserve">Executive Summary</w:t>
      </w:r>
    </w:p>
    <w:p>
      <w:pPr>
        <w:spacing w:after="10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2233"/>
          <w:sz w:val="22"/>
          <w:szCs w:val="22"/>
        </w:rPr>
        <w:t xml:space="preserve">Drift//Monitor is middleware infrastructure for detecting, explaining, and correcting behavioral drift in large language model deployments. It sits as a transparent proxy between any application and any LLM API, measuring output deviation from an established baseline using embedding distance and statistical process control — the same principles that underpin Toyota's andon cord system.</w:t>
      </w:r>
    </w:p>
    <w:p>
      <w:pPr>
        <w:spacing w:after="0" w:before="0"/>
      </w:pPr>
      <w:r>
        <w:rPr>
          <w:sz w:val="14"/>
          <w:szCs w:val="14"/>
        </w:rPr>
        <w:t xml:space="preserve"/>
      </w:r>
    </w:p>
    <w:p>
      <w:pPr>
        <w:spacing w:after="10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2233"/>
          <w:sz w:val="22"/>
          <w:szCs w:val="22"/>
        </w:rPr>
        <w:t xml:space="preserve">The core insight: drift detection is a measurement problem, not an AI problem. Embeddings and control charts handle detection. LLMs are invoked only to explain anomalies and generate corrections — keeping inference costs near zero at scale.</w:t>
      </w:r>
    </w:p>
    <w:p>
      <w:pPr>
        <w:spacing w:after="0" w:before="0"/>
      </w:pPr>
      <w:r>
        <w:rPr>
          <w:sz w:val="14"/>
          <w:szCs w:val="14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00B4D8" w:sz="6"/>
              <w:left w:val="single" w:color="00B4D8" w:sz="12"/>
              <w:bottom w:val="none" w:color="FFFFFF" w:sz="0"/>
              <w:right w:val="none" w:color="FFFFFF" w:sz="0"/>
            </w:tcBorders>
            <w:shd w:fill="E8F4FD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60" w:before="0"/>
            </w:pPr>
            <w:r>
              <w:rPr>
                <w:rFonts w:ascii="Arial" w:cs="Arial" w:eastAsia="Arial" w:hAnsi="Arial"/>
                <w:b/>
                <w:bCs/>
                <w:color w:val="00B4D8"/>
                <w:sz w:val="18"/>
                <w:szCs w:val="18"/>
              </w:rPr>
              <w:t xml:space="preserve">POSITIONING</w:t>
            </w:r>
          </w:p>
          <w:p>
            <w:pPr>
              <w:spacing w:after="0" w:before="0"/>
            </w:pPr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Standard work for AI behavior. The andon cord for language models.</w:t>
            </w:r>
          </w:p>
        </w:tc>
      </w:tr>
    </w:tbl>
    <w:p>
      <w:pPr>
        <w:spacing w:after="0" w:before="0"/>
      </w:pPr>
      <w:r>
        <w:rPr>
          <w:sz w:val="28"/>
          <w:szCs w:val="28"/>
        </w:rPr>
        <w:t xml:space="preserve"/>
      </w:r>
    </w:p>
    <w:p>
      <w:pPr>
        <w:pBdr>
          <w:bottom w:val="single" w:color="D0D8E0" w:sz="4"/>
        </w:pBdr>
        <w:spacing w:after="160" w:before="160"/>
      </w:pPr>
    </w:p>
    <w:p>
      <w:pPr>
        <w:pStyle w:val="Heading1"/>
        <w:spacing w:after="160" w:before="360"/>
      </w:pPr>
      <w:r>
        <w:rPr>
          <w:rFonts w:ascii="Arial" w:cs="Arial" w:eastAsia="Arial" w:hAnsi="Arial"/>
          <w:b/>
          <w:bCs/>
          <w:color w:val="0A0F1A"/>
          <w:sz w:val="36"/>
          <w:szCs w:val="36"/>
        </w:rPr>
        <w:t xml:space="preserve">The Problem</w:t>
      </w:r>
    </w:p>
    <w:p>
      <w:pPr>
        <w:pStyle w:val="Heading2"/>
        <w:spacing w:after="120" w:before="300"/>
      </w:pPr>
      <w:r>
        <w:rPr>
          <w:rFonts w:ascii="Arial" w:cs="Arial" w:eastAsia="Arial" w:hAnsi="Arial"/>
          <w:b/>
          <w:bCs/>
          <w:color w:val="00B4D8"/>
          <w:sz w:val="26"/>
          <w:szCs w:val="26"/>
        </w:rPr>
        <w:t xml:space="preserve">What is AI Drift?</w:t>
      </w:r>
    </w:p>
    <w:p>
      <w:pPr>
        <w:spacing w:after="10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2233"/>
          <w:sz w:val="22"/>
          <w:szCs w:val="22"/>
        </w:rPr>
        <w:t xml:space="preserve">AI drift is the progressive deviation of a language model's outputs from its established baseline behavior across a session, workflow, or deployment. It compounds silently and is invisible without active instrumentation.</w:t>
      </w:r>
    </w:p>
    <w:p>
      <w:pPr>
        <w:spacing w:after="0" w:before="0"/>
      </w:pPr>
      <w:r>
        <w:rPr>
          <w:sz w:val="14"/>
          <w:szCs w:val="14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3880"/>
        <w:gridCol w:w="3280"/>
      </w:tblGrid>
      <w:tr>
        <w:tc>
          <w:tcPr>
            <w:tcW w:type="dxa" w:w="22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0A0F1A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Drift Type</w:t>
            </w:r>
          </w:p>
        </w:tc>
        <w:tc>
          <w:tcPr>
            <w:tcW w:type="dxa" w:w="388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0A0F1A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Definition</w:t>
            </w:r>
          </w:p>
        </w:tc>
        <w:tc>
          <w:tcPr>
            <w:tcW w:type="dxa" w:w="328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0A0F1A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Example Signal</w:t>
            </w:r>
          </w:p>
        </w:tc>
      </w:tr>
      <w:tr>
        <w:tc>
          <w:tcPr>
            <w:tcW w:type="dxa" w:w="22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Persona / Tone</w:t>
            </w:r>
          </w:p>
        </w:tc>
        <w:tc>
          <w:tcPr>
            <w:tcW w:type="dxa" w:w="388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Voice, formality, or character shifts from baseline</w:t>
            </w:r>
          </w:p>
        </w:tc>
        <w:tc>
          <w:tcPr>
            <w:tcW w:type="dxa" w:w="328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Technical spec writer begins editorializing</w:t>
            </w:r>
          </w:p>
        </w:tc>
      </w:tr>
      <w:tr>
        <w:tc>
          <w:tcPr>
            <w:tcW w:type="dxa" w:w="22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4F6F8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Goal Alignment</w:t>
            </w:r>
          </w:p>
        </w:tc>
        <w:tc>
          <w:tcPr>
            <w:tcW w:type="dxa" w:w="388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4F6F8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Outputs optimize for something other than original objective</w:t>
            </w:r>
          </w:p>
        </w:tc>
        <w:tc>
          <w:tcPr>
            <w:tcW w:type="dxa" w:w="328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4F6F8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Code agent starts refactoring instead of fixing bugs</w:t>
            </w:r>
          </w:p>
        </w:tc>
      </w:tr>
      <w:tr>
        <w:tc>
          <w:tcPr>
            <w:tcW w:type="dxa" w:w="22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Instruction Follow</w:t>
            </w:r>
          </w:p>
        </w:tc>
        <w:tc>
          <w:tcPr>
            <w:tcW w:type="dxa" w:w="388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Earlier constraints erode as context window fills</w:t>
            </w:r>
          </w:p>
        </w:tc>
        <w:tc>
          <w:tcPr>
            <w:tcW w:type="dxa" w:w="328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Agent told not to delete files begins deleting files</w:t>
            </w:r>
          </w:p>
        </w:tc>
      </w:tr>
      <w:tr>
        <w:tc>
          <w:tcPr>
            <w:tcW w:type="dxa" w:w="22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4F6F8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Semantic Fidelity</w:t>
            </w:r>
          </w:p>
        </w:tc>
        <w:tc>
          <w:tcPr>
            <w:tcW w:type="dxa" w:w="388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4F6F8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Content diverges from reference material or source truth</w:t>
            </w:r>
          </w:p>
        </w:tc>
        <w:tc>
          <w:tcPr>
            <w:tcW w:type="dxa" w:w="328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4F6F8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Summary contradicts source document facts</w:t>
            </w:r>
          </w:p>
        </w:tc>
      </w:tr>
    </w:tbl>
    <w:p>
      <w:pPr>
        <w:spacing w:after="0" w:before="0"/>
      </w:pPr>
      <w:r>
        <w:rPr>
          <w:sz w:val="28"/>
          <w:szCs w:val="28"/>
        </w:rPr>
        <w:t xml:space="preserve"/>
      </w:r>
    </w:p>
    <w:p>
      <w:pPr>
        <w:pStyle w:val="Heading2"/>
        <w:spacing w:after="120" w:before="300"/>
      </w:pPr>
      <w:r>
        <w:rPr>
          <w:rFonts w:ascii="Arial" w:cs="Arial" w:eastAsia="Arial" w:hAnsi="Arial"/>
          <w:b/>
          <w:bCs/>
          <w:color w:val="00B4D8"/>
          <w:sz w:val="26"/>
          <w:szCs w:val="26"/>
        </w:rPr>
        <w:t xml:space="preserve">Why It Matters</w:t>
      </w:r>
    </w:p>
    <w:p>
      <w:pPr>
        <w:pStyle w:val="ListParagraph"/>
        <w:numPr>
          <w:ilvl w:val="0"/>
          <w:numId w:val="2"/>
        </w:numPr>
        <w:spacing w:after="60" w:before="40"/>
      </w:pPr>
      <w:r>
        <w:rPr>
          <w:rFonts w:ascii="Arial" w:cs="Arial" w:eastAsia="Arial" w:hAnsi="Arial"/>
          <w:color w:val="1A2233"/>
          <w:sz w:val="22"/>
          <w:szCs w:val="22"/>
        </w:rPr>
        <w:t xml:space="preserve">In regulated industries (healthcare, finance, legal), undetected drift creates liability</w:t>
      </w:r>
    </w:p>
    <w:p>
      <w:pPr>
        <w:pStyle w:val="ListParagraph"/>
        <w:numPr>
          <w:ilvl w:val="0"/>
          <w:numId w:val="2"/>
        </w:numPr>
        <w:spacing w:after="60" w:before="40"/>
      </w:pPr>
      <w:r>
        <w:rPr>
          <w:rFonts w:ascii="Arial" w:cs="Arial" w:eastAsia="Arial" w:hAnsi="Arial"/>
          <w:color w:val="1A2233"/>
          <w:sz w:val="22"/>
          <w:szCs w:val="22"/>
        </w:rPr>
        <w:t xml:space="preserve">In agent workflows, drift compounds — each bad turn makes the next worse</w:t>
      </w:r>
    </w:p>
    <w:p>
      <w:pPr>
        <w:pStyle w:val="ListParagraph"/>
        <w:numPr>
          <w:ilvl w:val="0"/>
          <w:numId w:val="2"/>
        </w:numPr>
        <w:spacing w:after="60" w:before="40"/>
      </w:pPr>
      <w:r>
        <w:rPr>
          <w:rFonts w:ascii="Arial" w:cs="Arial" w:eastAsia="Arial" w:hAnsi="Arial"/>
          <w:color w:val="1A2233"/>
          <w:sz w:val="22"/>
          <w:szCs w:val="22"/>
        </w:rPr>
        <w:t xml:space="preserve">In long projects (30-90 days), accumulated drift invalidates earlier work</w:t>
      </w:r>
    </w:p>
    <w:p>
      <w:pPr>
        <w:pStyle w:val="ListParagraph"/>
        <w:numPr>
          <w:ilvl w:val="0"/>
          <w:numId w:val="2"/>
        </w:numPr>
        <w:spacing w:after="60" w:before="40"/>
      </w:pPr>
      <w:r>
        <w:rPr>
          <w:rFonts w:ascii="Arial" w:cs="Arial" w:eastAsia="Arial" w:hAnsi="Arial"/>
          <w:color w:val="1A2233"/>
          <w:sz w:val="22"/>
          <w:szCs w:val="22"/>
        </w:rPr>
        <w:t xml:space="preserve">Nobody has built auditable, operator-controlled drift correction at the infrastructure level</w:t>
      </w:r>
    </w:p>
    <w:p>
      <w:pPr>
        <w:spacing w:after="0" w:before="0"/>
      </w:pPr>
      <w:r>
        <w:rPr>
          <w:sz w:val="28"/>
          <w:szCs w:val="28"/>
        </w:rPr>
        <w:t xml:space="preserve"/>
      </w:r>
    </w:p>
    <w:p>
      <w:pPr>
        <w:pBdr>
          <w:bottom w:val="single" w:color="D0D8E0" w:sz="4"/>
        </w:pBdr>
        <w:spacing w:after="160" w:before="160"/>
      </w:pPr>
    </w:p>
    <w:p>
      <w:pPr>
        <w:pStyle w:val="Heading1"/>
        <w:spacing w:after="160" w:before="360"/>
      </w:pPr>
      <w:r>
        <w:rPr>
          <w:rFonts w:ascii="Arial" w:cs="Arial" w:eastAsia="Arial" w:hAnsi="Arial"/>
          <w:b/>
          <w:bCs/>
          <w:color w:val="0A0F1A"/>
          <w:sz w:val="36"/>
          <w:szCs w:val="36"/>
        </w:rPr>
        <w:t xml:space="preserve">System Architecture</w:t>
      </w:r>
    </w:p>
    <w:p>
      <w:pPr>
        <w:pStyle w:val="Heading2"/>
        <w:spacing w:after="120" w:before="300"/>
      </w:pPr>
      <w:r>
        <w:rPr>
          <w:rFonts w:ascii="Arial" w:cs="Arial" w:eastAsia="Arial" w:hAnsi="Arial"/>
          <w:b/>
          <w:bCs/>
          <w:color w:val="00B4D8"/>
          <w:sz w:val="26"/>
          <w:szCs w:val="26"/>
        </w:rPr>
        <w:t xml:space="preserve">Three-Layer Design</w:t>
      </w:r>
    </w:p>
    <w:p>
      <w:pPr>
        <w:spacing w:after="10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2233"/>
          <w:sz w:val="22"/>
          <w:szCs w:val="22"/>
        </w:rPr>
        <w:t xml:space="preserve">The system is organized into three independent layers. Each layer can be deployed separately, allowing incremental adoption.</w:t>
      </w:r>
    </w:p>
    <w:p>
      <w:pPr>
        <w:spacing w:after="0" w:before="0"/>
      </w:pPr>
      <w:r>
        <w:rPr>
          <w:sz w:val="14"/>
          <w:szCs w:val="14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4560"/>
        <w:gridCol w:w="3000"/>
      </w:tblGrid>
      <w:tr>
        <w:tc>
          <w:tcPr>
            <w:tcW w:type="dxa" w:w="18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0A0F1A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Layer</w:t>
            </w:r>
          </w:p>
        </w:tc>
        <w:tc>
          <w:tcPr>
            <w:tcW w:type="dxa" w:w="456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0A0F1A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Function</w:t>
            </w:r>
          </w:p>
        </w:tc>
        <w:tc>
          <w:tcPr>
            <w:tcW w:type="dxa" w:w="30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0A0F1A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Technology</w:t>
            </w:r>
          </w:p>
        </w:tc>
      </w:tr>
      <w:tr>
        <w:tc>
          <w:tcPr>
            <w:tcW w:type="dxa" w:w="18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Layer 1: Capture</w:t>
            </w:r>
          </w:p>
        </w:tc>
        <w:tc>
          <w:tcPr>
            <w:tcW w:type="dxa" w:w="456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Intercept every LLM input and output via proxy SDK</w:t>
            </w:r>
          </w:p>
        </w:tc>
        <w:tc>
          <w:tcPr>
            <w:tcW w:type="dxa" w:w="30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Python package, drop-in client replacement</w:t>
            </w:r>
          </w:p>
        </w:tc>
      </w:tr>
      <w:tr>
        <w:tc>
          <w:tcPr>
            <w:tcW w:type="dxa" w:w="18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4F6F8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Layer 2: Score</w:t>
            </w:r>
          </w:p>
        </w:tc>
        <w:tc>
          <w:tcPr>
            <w:tcW w:type="dxa" w:w="456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4F6F8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Embed + measure statistical deviation from anchor</w:t>
            </w:r>
          </w:p>
        </w:tc>
        <w:tc>
          <w:tcPr>
            <w:tcW w:type="dxa" w:w="30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4F6F8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sentence-transformers, SPC control charts</w:t>
            </w:r>
          </w:p>
        </w:tc>
      </w:tr>
      <w:tr>
        <w:tc>
          <w:tcPr>
            <w:tcW w:type="dxa" w:w="18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Layer 3: Act</w:t>
            </w:r>
          </w:p>
        </w:tc>
        <w:tc>
          <w:tcPr>
            <w:tcW w:type="dxa" w:w="456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Alert, correct, gate, and log drift events</w:t>
            </w:r>
          </w:p>
        </w:tc>
        <w:tc>
          <w:tcPr>
            <w:tcW w:type="dxa" w:w="30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FastAPI, SQLite/Postgres, React dashboard</w:t>
            </w:r>
          </w:p>
        </w:tc>
      </w:tr>
    </w:tbl>
    <w:p>
      <w:pPr>
        <w:spacing w:after="0" w:before="0"/>
      </w:pPr>
      <w:r>
        <w:rPr>
          <w:sz w:val="28"/>
          <w:szCs w:val="28"/>
        </w:rPr>
        <w:t xml:space="preserve"/>
      </w:r>
    </w:p>
    <w:p>
      <w:pPr>
        <w:pStyle w:val="Heading2"/>
        <w:spacing w:after="120" w:before="300"/>
      </w:pPr>
      <w:r>
        <w:rPr>
          <w:rFonts w:ascii="Arial" w:cs="Arial" w:eastAsia="Arial" w:hAnsi="Arial"/>
          <w:b/>
          <w:bCs/>
          <w:color w:val="00B4D8"/>
          <w:sz w:val="26"/>
          <w:szCs w:val="26"/>
        </w:rPr>
        <w:t xml:space="preserve">Layer 1 — Instrumentation</w:t>
      </w:r>
    </w:p>
    <w:p>
      <w:pPr>
        <w:spacing w:after="10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2233"/>
          <w:sz w:val="22"/>
          <w:szCs w:val="22"/>
        </w:rPr>
        <w:t xml:space="preserve">A drop-in Python SDK wrapper that replaces the standard Anthropic (or OpenAI) client. Zero application code changes required. Every message pair is intercepted and forwarded to the scoring engine asynchronously.</w:t>
      </w:r>
    </w:p>
    <w:p>
      <w:pPr>
        <w:spacing w:after="0" w:before="0"/>
      </w:pPr>
      <w:r>
        <w:rPr>
          <w:sz w:val="14"/>
          <w:szCs w:val="14"/>
        </w:rPr>
        <w:t xml:space="preserve"/>
      </w:r>
    </w:p>
    <w:p>
      <w:pPr>
        <w:spacing w:after="40" w:before="40"/>
        <w:ind w:left="440"/>
      </w:pPr>
      <w:r>
        <w:rPr>
          <w:rFonts w:ascii="Courier New" w:cs="Courier New" w:eastAsia="Courier New" w:hAnsi="Courier New"/>
          <w:color w:val="2D6A4F"/>
          <w:sz w:val="18"/>
          <w:szCs w:val="18"/>
        </w:rPr>
        <w:t xml:space="preserve">class DriftAwareClient:</w:t>
      </w:r>
    </w:p>
    <w:p>
      <w:pPr>
        <w:spacing w:after="40" w:before="40"/>
        <w:ind w:left="440"/>
      </w:pPr>
      <w:r>
        <w:rPr>
          <w:rFonts w:ascii="Courier New" w:cs="Courier New" w:eastAsia="Courier New" w:hAnsi="Courier New"/>
          <w:color w:val="2D6A4F"/>
          <w:sz w:val="18"/>
          <w:szCs w:val="18"/>
        </w:rPr>
        <w:t xml:space="preserve">    def __init__(self, base_client, drift_engine):</w:t>
      </w:r>
    </w:p>
    <w:p>
      <w:pPr>
        <w:spacing w:after="40" w:before="40"/>
        <w:ind w:left="440"/>
      </w:pPr>
      <w:r>
        <w:rPr>
          <w:rFonts w:ascii="Courier New" w:cs="Courier New" w:eastAsia="Courier New" w:hAnsi="Courier New"/>
          <w:color w:val="2D6A4F"/>
          <w:sz w:val="18"/>
          <w:szCs w:val="18"/>
        </w:rPr>
        <w:t xml:space="preserve">        self.client = base_client</w:t>
      </w:r>
    </w:p>
    <w:p>
      <w:pPr>
        <w:spacing w:after="40" w:before="40"/>
        <w:ind w:left="440"/>
      </w:pPr>
      <w:r>
        <w:rPr>
          <w:rFonts w:ascii="Courier New" w:cs="Courier New" w:eastAsia="Courier New" w:hAnsi="Courier New"/>
          <w:color w:val="2D6A4F"/>
          <w:sz w:val="18"/>
          <w:szCs w:val="18"/>
        </w:rPr>
        <w:t xml:space="preserve">        self.engine = drift_engine</w:t>
      </w:r>
    </w:p>
    <w:p>
      <w:pPr>
        <w:spacing w:after="40" w:before="40"/>
        <w:ind w:left="440"/>
      </w:pPr>
      <w:r>
        <w:rPr>
          <w:rFonts w:ascii="Courier New" w:cs="Courier New" w:eastAsia="Courier New" w:hAnsi="Courier New"/>
          <w:color w:val="2D6A4F"/>
          <w:sz w:val="18"/>
          <w:szCs w:val="18"/>
        </w:rPr>
        <w:t xml:space="preserve"/>
      </w:r>
    </w:p>
    <w:p>
      <w:pPr>
        <w:spacing w:after="40" w:before="40"/>
        <w:ind w:left="440"/>
      </w:pPr>
      <w:r>
        <w:rPr>
          <w:rFonts w:ascii="Courier New" w:cs="Courier New" w:eastAsia="Courier New" w:hAnsi="Courier New"/>
          <w:color w:val="2D6A4F"/>
          <w:sz w:val="18"/>
          <w:szCs w:val="18"/>
        </w:rPr>
        <w:t xml:space="preserve">    def messages_create(self, **kwargs):</w:t>
      </w:r>
    </w:p>
    <w:p>
      <w:pPr>
        <w:spacing w:after="40" w:before="40"/>
        <w:ind w:left="440"/>
      </w:pPr>
      <w:r>
        <w:rPr>
          <w:rFonts w:ascii="Courier New" w:cs="Courier New" w:eastAsia="Courier New" w:hAnsi="Courier New"/>
          <w:color w:val="2D6A4F"/>
          <w:sz w:val="18"/>
          <w:szCs w:val="18"/>
        </w:rPr>
        <w:t xml:space="preserve">        response = self.client.messages.create(**kwargs)</w:t>
      </w:r>
    </w:p>
    <w:p>
      <w:pPr>
        <w:spacing w:after="40" w:before="40"/>
        <w:ind w:left="440"/>
      </w:pPr>
      <w:r>
        <w:rPr>
          <w:rFonts w:ascii="Courier New" w:cs="Courier New" w:eastAsia="Courier New" w:hAnsi="Courier New"/>
          <w:color w:val="2D6A4F"/>
          <w:sz w:val="18"/>
          <w:szCs w:val="18"/>
        </w:rPr>
        <w:t xml:space="preserve">        self.engine.ingest(kwargs['messages'], response)</w:t>
      </w:r>
    </w:p>
    <w:p>
      <w:pPr>
        <w:spacing w:after="40" w:before="40"/>
        <w:ind w:left="440"/>
      </w:pPr>
      <w:r>
        <w:rPr>
          <w:rFonts w:ascii="Courier New" w:cs="Courier New" w:eastAsia="Courier New" w:hAnsi="Courier New"/>
          <w:color w:val="2D6A4F"/>
          <w:sz w:val="18"/>
          <w:szCs w:val="18"/>
        </w:rPr>
        <w:t xml:space="preserve">        return response  # transparent passthrough</w:t>
      </w:r>
    </w:p>
    <w:p>
      <w:pPr>
        <w:spacing w:after="0" w:before="0"/>
      </w:pPr>
      <w:r>
        <w:rPr>
          <w:sz w:val="14"/>
          <w:szCs w:val="14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FF8C00" w:sz="6"/>
              <w:left w:val="single" w:color="FF8C00" w:sz="12"/>
              <w:bottom w:val="none" w:color="FFFFFF" w:sz="0"/>
              <w:right w:val="none" w:color="FFFFFF" w:sz="0"/>
            </w:tcBorders>
            <w:shd w:fill="FFF8E1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60" w:before="0"/>
            </w:pPr>
            <w:r>
              <w:rPr>
                <w:rFonts w:ascii="Arial" w:cs="Arial" w:eastAsia="Arial" w:hAnsi="Arial"/>
                <w:b/>
                <w:bCs/>
                <w:color w:val="FF8C00"/>
                <w:sz w:val="18"/>
                <w:szCs w:val="18"/>
              </w:rPr>
              <w:t xml:space="preserve">MOAT</w:t>
            </w:r>
          </w:p>
          <w:p>
            <w:pPr>
              <w:spacing w:after="0" w:before="0"/>
            </w:pPr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The instrumentation layer is the product. Every other piece of infrastructure (embeddings, dashboards, alerts) has open-source alternatives. A zero-friction drop-in proxy that works with any LLM and any app is the defensible surface.</w:t>
            </w:r>
          </w:p>
        </w:tc>
      </w:tr>
    </w:tbl>
    <w:p>
      <w:pPr>
        <w:spacing w:after="0" w:before="0"/>
      </w:pPr>
      <w:r>
        <w:rPr>
          <w:sz w:val="28"/>
          <w:szCs w:val="28"/>
        </w:rPr>
        <w:t xml:space="preserve"/>
      </w:r>
    </w:p>
    <w:p>
      <w:pPr>
        <w:pStyle w:val="Heading2"/>
        <w:spacing w:after="120" w:before="300"/>
      </w:pPr>
      <w:r>
        <w:rPr>
          <w:rFonts w:ascii="Arial" w:cs="Arial" w:eastAsia="Arial" w:hAnsi="Arial"/>
          <w:b/>
          <w:bCs/>
          <w:color w:val="00B4D8"/>
          <w:sz w:val="26"/>
          <w:szCs w:val="26"/>
        </w:rPr>
        <w:t xml:space="preserve">Layer 2 — Scoring Engine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0A0F1A"/>
          <w:sz w:val="22"/>
          <w:szCs w:val="22"/>
        </w:rPr>
        <w:t xml:space="preserve">Primary Signal: Embedding Distance</w:t>
      </w:r>
    </w:p>
    <w:p>
      <w:pPr>
        <w:spacing w:after="10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2233"/>
          <w:sz w:val="22"/>
          <w:szCs w:val="22"/>
        </w:rPr>
        <w:t xml:space="preserve">Every assistant response is embedded using sentence-transformers (local, free, fast). The embedding is compared against the session anchor — the first response embedding, or a provided reference document embedding — using cosine distance.</w:t>
      </w:r>
    </w:p>
    <w:p>
      <w:pPr>
        <w:spacing w:after="0" w:before="0"/>
      </w:pPr>
      <w:r>
        <w:rPr>
          <w:sz w:val="14"/>
          <w:szCs w:val="14"/>
        </w:rPr>
        <w:t xml:space="preserve"/>
      </w:r>
    </w:p>
    <w:p>
      <w:pPr>
        <w:spacing w:after="40" w:before="40"/>
        <w:ind w:left="440"/>
      </w:pPr>
      <w:r>
        <w:rPr>
          <w:rFonts w:ascii="Courier New" w:cs="Courier New" w:eastAsia="Courier New" w:hAnsi="Courier New"/>
          <w:color w:val="2D6A4F"/>
          <w:sz w:val="18"/>
          <w:szCs w:val="18"/>
        </w:rPr>
        <w:t xml:space="preserve">drift_score = 1 - cosine_similarity(current_embedding, anchor_embedding)</w:t>
      </w:r>
    </w:p>
    <w:p>
      <w:pPr>
        <w:spacing w:after="0" w:before="0"/>
      </w:pPr>
      <w:r>
        <w:rPr>
          <w:sz w:val="14"/>
          <w:szCs w:val="14"/>
        </w:rPr>
        <w:t xml:space="preserve"/>
      </w:r>
    </w:p>
    <w:p>
      <w:pPr>
        <w:spacing w:after="10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2233"/>
          <w:sz w:val="22"/>
          <w:szCs w:val="22"/>
        </w:rPr>
        <w:t xml:space="preserve">A score of 0.0 means the response is semantically identical to the anchor. A score approaching 1.0 indicates complete semantic divergence. Scores are computed per-turn and stored as a time series.</w:t>
      </w:r>
    </w:p>
    <w:p>
      <w:pPr>
        <w:spacing w:after="0" w:before="0"/>
      </w:pPr>
      <w:r>
        <w:rPr>
          <w:sz w:val="14"/>
          <w:szCs w:val="14"/>
        </w:rPr>
        <w:t xml:space="preserve"/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0A0F1A"/>
          <w:sz w:val="22"/>
          <w:szCs w:val="22"/>
        </w:rPr>
        <w:t xml:space="preserve">Secondary Signal: Statistical Process Control</w:t>
      </w:r>
    </w:p>
    <w:p>
      <w:pPr>
        <w:spacing w:after="10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2233"/>
          <w:sz w:val="22"/>
          <w:szCs w:val="22"/>
        </w:rPr>
        <w:t xml:space="preserve">Drift scores are treated as a manufacturing process output. Control limits are computed from the rolling mean and standard deviation of the score history. This is SPC — the same methodology used on Toyota assembly lines.</w:t>
      </w:r>
    </w:p>
    <w:p>
      <w:pPr>
        <w:spacing w:after="0" w:before="0"/>
      </w:pPr>
      <w:r>
        <w:rPr>
          <w:sz w:val="14"/>
          <w:szCs w:val="14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3560"/>
        <w:gridCol w:w="3800"/>
      </w:tblGrid>
      <w:tr>
        <w:tc>
          <w:tcPr>
            <w:tcW w:type="dxa" w:w="20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0A0F1A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Alert Level</w:t>
            </w:r>
          </w:p>
        </w:tc>
        <w:tc>
          <w:tcPr>
            <w:tcW w:type="dxa" w:w="356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0A0F1A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Threshold</w:t>
            </w:r>
          </w:p>
        </w:tc>
        <w:tc>
          <w:tcPr>
            <w:tcW w:type="dxa" w:w="38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0A0F1A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Action</w:t>
            </w:r>
          </w:p>
        </w:tc>
      </w:tr>
      <w:tr>
        <w:tc>
          <w:tcPr>
            <w:tcW w:type="dxa" w:w="20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NOMINAL</w:t>
            </w:r>
          </w:p>
        </w:tc>
        <w:tc>
          <w:tcPr>
            <w:tcW w:type="dxa" w:w="356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Score &lt; mean + 1σ</w:t>
            </w:r>
          </w:p>
        </w:tc>
        <w:tc>
          <w:tcPr>
            <w:tcW w:type="dxa" w:w="38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Log only</w:t>
            </w:r>
          </w:p>
        </w:tc>
      </w:tr>
      <w:tr>
        <w:tc>
          <w:tcPr>
            <w:tcW w:type="dxa" w:w="20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4F6F8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LOW</w:t>
            </w:r>
          </w:p>
        </w:tc>
        <w:tc>
          <w:tcPr>
            <w:tcW w:type="dxa" w:w="356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4F6F8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Score ≥ mean + 1σ</w:t>
            </w:r>
          </w:p>
        </w:tc>
        <w:tc>
          <w:tcPr>
            <w:tcW w:type="dxa" w:w="38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4F6F8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Dashboard flag</w:t>
            </w:r>
          </w:p>
        </w:tc>
      </w:tr>
      <w:tr>
        <w:tc>
          <w:tcPr>
            <w:tcW w:type="dxa" w:w="20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ELEVATED</w:t>
            </w:r>
          </w:p>
        </w:tc>
        <w:tc>
          <w:tcPr>
            <w:tcW w:type="dxa" w:w="356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Score ≥ mean + 2σ</w:t>
            </w:r>
          </w:p>
        </w:tc>
        <w:tc>
          <w:tcPr>
            <w:tcW w:type="dxa" w:w="38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Operator notification</w:t>
            </w:r>
          </w:p>
        </w:tc>
      </w:tr>
      <w:tr>
        <w:tc>
          <w:tcPr>
            <w:tcW w:type="dxa" w:w="20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4F6F8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CRITICAL</w:t>
            </w:r>
          </w:p>
        </w:tc>
        <w:tc>
          <w:tcPr>
            <w:tcW w:type="dxa" w:w="356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4F6F8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Score ≥ mean + 3σ</w:t>
            </w:r>
          </w:p>
        </w:tc>
        <w:tc>
          <w:tcPr>
            <w:tcW w:type="dxa" w:w="38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4F6F8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Andon cord — gate or halt</w:t>
            </w:r>
          </w:p>
        </w:tc>
      </w:tr>
    </w:tbl>
    <w:p>
      <w:pPr>
        <w:spacing w:after="0" w:before="0"/>
      </w:pPr>
      <w:r>
        <w:rPr>
          <w:sz w:val="28"/>
          <w:szCs w:val="28"/>
        </w:rPr>
        <w:t xml:space="preserve"/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0A0F1A"/>
          <w:sz w:val="22"/>
          <w:szCs w:val="22"/>
        </w:rPr>
        <w:t xml:space="preserve">Tertiary Signal: LLM Explanation</w:t>
      </w:r>
    </w:p>
    <w:p>
      <w:pPr>
        <w:spacing w:after="10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2233"/>
          <w:sz w:val="22"/>
          <w:szCs w:val="22"/>
        </w:rPr>
        <w:t xml:space="preserve">Claude is invoked only when a score exceeds the ELEVATED threshold. Its role is explanation and correction generation — not detection. This keeps API costs near zero: 99% of turns are scored with local embeddings only.</w:t>
      </w:r>
    </w:p>
    <w:p>
      <w:pPr>
        <w:spacing w:after="0" w:before="0"/>
      </w:pPr>
      <w:r>
        <w:rPr>
          <w:sz w:val="28"/>
          <w:szCs w:val="28"/>
        </w:rPr>
        <w:t xml:space="preserve"/>
      </w:r>
    </w:p>
    <w:p>
      <w:pPr>
        <w:pStyle w:val="Heading2"/>
        <w:spacing w:after="120" w:before="300"/>
      </w:pPr>
      <w:r>
        <w:rPr>
          <w:rFonts w:ascii="Arial" w:cs="Arial" w:eastAsia="Arial" w:hAnsi="Arial"/>
          <w:b/>
          <w:bCs/>
          <w:color w:val="00B4D8"/>
          <w:sz w:val="26"/>
          <w:szCs w:val="26"/>
        </w:rPr>
        <w:t xml:space="preserve">Layer 3 — Action Layer</w:t>
      </w:r>
    </w:p>
    <w:p>
      <w:pPr>
        <w:spacing w:after="10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2233"/>
          <w:sz w:val="22"/>
          <w:szCs w:val="22"/>
        </w:rPr>
        <w:t xml:space="preserve">Three operational modes give operators graduated control. Mode selection is per-session and can be changed at runtime.</w:t>
      </w:r>
    </w:p>
    <w:p>
      <w:pPr>
        <w:spacing w:after="0" w:before="0"/>
      </w:pPr>
      <w:r>
        <w:rPr>
          <w:sz w:val="14"/>
          <w:szCs w:val="14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600"/>
        <w:gridCol w:w="4360"/>
        <w:gridCol w:w="3400"/>
      </w:tblGrid>
      <w:tr>
        <w:tc>
          <w:tcPr>
            <w:tcW w:type="dxa" w:w="16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0A0F1A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Mode</w:t>
            </w:r>
          </w:p>
        </w:tc>
        <w:tc>
          <w:tcPr>
            <w:tcW w:type="dxa" w:w="436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0A0F1A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Behavior</w:t>
            </w:r>
          </w:p>
        </w:tc>
        <w:tc>
          <w:tcPr>
            <w:tcW w:type="dxa" w:w="34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0A0F1A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Use Case</w:t>
            </w:r>
          </w:p>
        </w:tc>
      </w:tr>
      <w:tr>
        <w:tc>
          <w:tcPr>
            <w:tcW w:type="dxa" w:w="16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OBSERVE</w:t>
            </w:r>
          </w:p>
        </w:tc>
        <w:tc>
          <w:tcPr>
            <w:tcW w:type="dxa" w:w="436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Log all drift events, no intervention</w:t>
            </w:r>
          </w:p>
        </w:tc>
        <w:tc>
          <w:tcPr>
            <w:tcW w:type="dxa" w:w="34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Initial deployment, baselining</w:t>
            </w:r>
          </w:p>
        </w:tc>
      </w:tr>
      <w:tr>
        <w:tc>
          <w:tcPr>
            <w:tcW w:type="dxa" w:w="16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4F6F8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ALERT</w:t>
            </w:r>
          </w:p>
        </w:tc>
        <w:tc>
          <w:tcPr>
            <w:tcW w:type="dxa" w:w="436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4F6F8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Notify operator on threshold breach, human decides</w:t>
            </w:r>
          </w:p>
        </w:tc>
        <w:tc>
          <w:tcPr>
            <w:tcW w:type="dxa" w:w="34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4F6F8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Production workflows with human oversight</w:t>
            </w:r>
          </w:p>
        </w:tc>
      </w:tr>
      <w:tr>
        <w:tc>
          <w:tcPr>
            <w:tcW w:type="dxa" w:w="16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GATE</w:t>
            </w:r>
          </w:p>
        </w:tc>
        <w:tc>
          <w:tcPr>
            <w:tcW w:type="dxa" w:w="436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Block response delivery until operator acknowledges</w:t>
            </w:r>
          </w:p>
        </w:tc>
        <w:tc>
          <w:tcPr>
            <w:tcW w:type="dxa" w:w="34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Regulated environments, high-stakes agents</w:t>
            </w:r>
          </w:p>
        </w:tc>
      </w:tr>
    </w:tbl>
    <w:p>
      <w:pPr>
        <w:spacing w:after="0" w:before="0"/>
      </w:pPr>
      <w:r>
        <w:rPr>
          <w:sz w:val="14"/>
          <w:szCs w:val="14"/>
        </w:rPr>
        <w:t xml:space="preserve"/>
      </w:r>
    </w:p>
    <w:p>
      <w:pPr>
        <w:spacing w:after="10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2233"/>
          <w:sz w:val="22"/>
          <w:szCs w:val="22"/>
        </w:rPr>
        <w:t xml:space="preserve">Gate mode is the enterprise value unlock. An AI agent cannot proceed without operator sign-off when drift exceeds threshold. Every decision is logged, attributable, and exportable — the compliance audit trail that regulated industries require.</w:t>
      </w:r>
    </w:p>
    <w:p>
      <w:pPr>
        <w:spacing w:after="0" w:before="0"/>
      </w:pPr>
      <w:r>
        <w:rPr>
          <w:sz w:val="28"/>
          <w:szCs w:val="28"/>
        </w:rPr>
        <w:t xml:space="preserve"/>
      </w:r>
    </w:p>
    <w:p>
      <w:pPr>
        <w:pBdr>
          <w:bottom w:val="single" w:color="D0D8E0" w:sz="4"/>
        </w:pBdr>
        <w:spacing w:after="160" w:before="160"/>
      </w:pPr>
    </w:p>
    <w:p>
      <w:pPr>
        <w:pStyle w:val="Heading1"/>
        <w:spacing w:after="160" w:before="360"/>
      </w:pPr>
      <w:r>
        <w:rPr>
          <w:rFonts w:ascii="Arial" w:cs="Arial" w:eastAsia="Arial" w:hAnsi="Arial"/>
          <w:b/>
          <w:bCs/>
          <w:color w:val="0A0F1A"/>
          <w:sz w:val="36"/>
          <w:szCs w:val="36"/>
        </w:rPr>
        <w:t xml:space="preserve">Technology Stack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3160"/>
        <w:gridCol w:w="4200"/>
      </w:tblGrid>
      <w:tr>
        <w:tc>
          <w:tcPr>
            <w:tcW w:type="dxa" w:w="20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0A0F1A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Component</w:t>
            </w:r>
          </w:p>
        </w:tc>
        <w:tc>
          <w:tcPr>
            <w:tcW w:type="dxa" w:w="316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0A0F1A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Tool</w:t>
            </w:r>
          </w:p>
        </w:tc>
        <w:tc>
          <w:tcPr>
            <w:tcW w:type="dxa" w:w="42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0A0F1A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Rationale</w:t>
            </w:r>
          </w:p>
        </w:tc>
      </w:tr>
      <w:tr>
        <w:tc>
          <w:tcPr>
            <w:tcW w:type="dxa" w:w="20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SDK / Proxy</w:t>
            </w:r>
          </w:p>
        </w:tc>
        <w:tc>
          <w:tcPr>
            <w:tcW w:type="dxa" w:w="316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Python package (PyPI)</w:t>
            </w:r>
          </w:p>
        </w:tc>
        <w:tc>
          <w:tcPr>
            <w:tcW w:type="dxa" w:w="42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Drop-in, no infra required, existing anchormd pipeline</w:t>
            </w:r>
          </w:p>
        </w:tc>
      </w:tr>
      <w:tr>
        <w:tc>
          <w:tcPr>
            <w:tcW w:type="dxa" w:w="20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4F6F8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Embeddings</w:t>
            </w:r>
          </w:p>
        </w:tc>
        <w:tc>
          <w:tcPr>
            <w:tcW w:type="dxa" w:w="316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4F6F8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sentence-transformers (local)</w:t>
            </w:r>
          </w:p>
        </w:tc>
        <w:tc>
          <w:tcPr>
            <w:tcW w:type="dxa" w:w="42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4F6F8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Free, no API cost, runs on existing RX 6800 GPU</w:t>
            </w:r>
          </w:p>
        </w:tc>
      </w:tr>
      <w:tr>
        <w:tc>
          <w:tcPr>
            <w:tcW w:type="dxa" w:w="20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Vector Store</w:t>
            </w:r>
          </w:p>
        </w:tc>
        <w:tc>
          <w:tcPr>
            <w:tcW w:type="dxa" w:w="316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ChromaDB</w:t>
            </w:r>
          </w:p>
        </w:tc>
        <w:tc>
          <w:tcPr>
            <w:tcW w:type="dxa" w:w="42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Already in Animus stack, episodic memory layer</w:t>
            </w:r>
          </w:p>
        </w:tc>
      </w:tr>
      <w:tr>
        <w:tc>
          <w:tcPr>
            <w:tcW w:type="dxa" w:w="20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4F6F8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Persistent Storage</w:t>
            </w:r>
          </w:p>
        </w:tc>
        <w:tc>
          <w:tcPr>
            <w:tcW w:type="dxa" w:w="316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4F6F8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SQLite → Postgres</w:t>
            </w:r>
          </w:p>
        </w:tc>
        <w:tc>
          <w:tcPr>
            <w:tcW w:type="dxa" w:w="42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4F6F8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Start simple, migrate when multi-tenant</w:t>
            </w:r>
          </w:p>
        </w:tc>
      </w:tr>
      <w:tr>
        <w:tc>
          <w:tcPr>
            <w:tcW w:type="dxa" w:w="20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API Layer</w:t>
            </w:r>
          </w:p>
        </w:tc>
        <w:tc>
          <w:tcPr>
            <w:tcW w:type="dxa" w:w="316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FastAPI</w:t>
            </w:r>
          </w:p>
        </w:tc>
        <w:tc>
          <w:tcPr>
            <w:tcW w:type="dxa" w:w="42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Already in TIAID and BenchGoblins stack</w:t>
            </w:r>
          </w:p>
        </w:tc>
      </w:tr>
      <w:tr>
        <w:tc>
          <w:tcPr>
            <w:tcW w:type="dxa" w:w="20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4F6F8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Dashboard</w:t>
            </w:r>
          </w:p>
        </w:tc>
        <w:tc>
          <w:tcPr>
            <w:tcW w:type="dxa" w:w="316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4F6F8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React (existing drift-monitor.jsx)</w:t>
            </w:r>
          </w:p>
        </w:tc>
        <w:tc>
          <w:tcPr>
            <w:tcW w:type="dxa" w:w="42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4F6F8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Built, iterate from current artifact</w:t>
            </w:r>
          </w:p>
        </w:tc>
      </w:tr>
      <w:tr>
        <w:tc>
          <w:tcPr>
            <w:tcW w:type="dxa" w:w="20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Auth &amp; Billing</w:t>
            </w:r>
          </w:p>
        </w:tc>
        <w:tc>
          <w:tcPr>
            <w:tcW w:type="dxa" w:w="316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Stripe</w:t>
            </w:r>
          </w:p>
        </w:tc>
        <w:tc>
          <w:tcPr>
            <w:tcW w:type="dxa" w:w="42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Already integrated via anchormd</w:t>
            </w:r>
          </w:p>
        </w:tc>
      </w:tr>
      <w:tr>
        <w:tc>
          <w:tcPr>
            <w:tcW w:type="dxa" w:w="20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4F6F8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Deployment</w:t>
            </w:r>
          </w:p>
        </w:tc>
        <w:tc>
          <w:tcPr>
            <w:tcW w:type="dxa" w:w="316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4F6F8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Fly.io</w:t>
            </w:r>
          </w:p>
        </w:tc>
        <w:tc>
          <w:tcPr>
            <w:tcW w:type="dxa" w:w="42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4F6F8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Existing deployment pattern across projects</w:t>
            </w:r>
          </w:p>
        </w:tc>
      </w:tr>
    </w:tbl>
    <w:p>
      <w:pPr>
        <w:spacing w:after="0" w:before="0"/>
      </w:pPr>
      <w:r>
        <w:rPr>
          <w:sz w:val="28"/>
          <w:szCs w:val="28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4CAF50" w:sz="6"/>
              <w:left w:val="single" w:color="4CAF50" w:sz="12"/>
              <w:bottom w:val="none" w:color="FFFFFF" w:sz="0"/>
              <w:right w:val="none" w:color="FFFFFF" w:sz="0"/>
            </w:tcBorders>
            <w:shd w:fill="E8F5E9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60" w:before="0"/>
            </w:pPr>
            <w:r>
              <w:rPr>
                <w:rFonts w:ascii="Arial" w:cs="Arial" w:eastAsia="Arial" w:hAnsi="Arial"/>
                <w:b/>
                <w:bCs/>
                <w:color w:val="4CAF50"/>
                <w:sz w:val="18"/>
                <w:szCs w:val="18"/>
              </w:rPr>
              <w:t xml:space="preserve">STACK ADVANTAGE</w:t>
            </w:r>
          </w:p>
          <w:p>
            <w:pPr>
              <w:spacing w:after="0" w:before="0"/>
            </w:pPr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No new tools. Every component maps to existing Arete-Consortium infrastructure. This is a 5-week build, not a 5-month one.</w:t>
            </w:r>
          </w:p>
        </w:tc>
      </w:tr>
    </w:tbl>
    <w:p>
      <w:pPr>
        <w:spacing w:after="0" w:before="0"/>
      </w:pPr>
      <w:r>
        <w:rPr>
          <w:sz w:val="28"/>
          <w:szCs w:val="28"/>
        </w:rPr>
        <w:t xml:space="preserve"/>
      </w:r>
    </w:p>
    <w:p>
      <w:pPr>
        <w:pBdr>
          <w:bottom w:val="single" w:color="D0D8E0" w:sz="4"/>
        </w:pBdr>
        <w:spacing w:after="160" w:before="160"/>
      </w:pPr>
    </w:p>
    <w:p>
      <w:pPr>
        <w:pStyle w:val="Heading1"/>
        <w:spacing w:after="160" w:before="360"/>
      </w:pPr>
      <w:r>
        <w:rPr>
          <w:rFonts w:ascii="Arial" w:cs="Arial" w:eastAsia="Arial" w:hAnsi="Arial"/>
          <w:b/>
          <w:bCs/>
          <w:color w:val="0A0F1A"/>
          <w:sz w:val="36"/>
          <w:szCs w:val="36"/>
        </w:rPr>
        <w:t xml:space="preserve">Build Sequence</w:t>
      </w:r>
    </w:p>
    <w:p>
      <w:pPr>
        <w:spacing w:after="10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2233"/>
          <w:sz w:val="22"/>
          <w:szCs w:val="22"/>
        </w:rPr>
        <w:t xml:space="preserve">Five weeks from concept to first paying customer. Each week produces a shippable increment.</w:t>
      </w:r>
    </w:p>
    <w:p>
      <w:pPr>
        <w:spacing w:after="0" w:before="0"/>
      </w:pPr>
      <w:r>
        <w:rPr>
          <w:sz w:val="14"/>
          <w:szCs w:val="14"/>
        </w:rPr>
        <w:t xml:space="preserve"/>
      </w:r>
    </w:p>
    <w:p>
      <w:pPr>
        <w:pStyle w:val="Heading2"/>
        <w:spacing w:after="120" w:before="300"/>
      </w:pPr>
      <w:r>
        <w:rPr>
          <w:rFonts w:ascii="Arial" w:cs="Arial" w:eastAsia="Arial" w:hAnsi="Arial"/>
          <w:b/>
          <w:bCs/>
          <w:color w:val="00B4D8"/>
          <w:sz w:val="26"/>
          <w:szCs w:val="26"/>
        </w:rPr>
        <w:t xml:space="preserve">Week 1 — SDK Core</w:t>
      </w:r>
    </w:p>
    <w:p>
      <w:pPr>
        <w:pStyle w:val="ListParagraph"/>
        <w:numPr>
          <w:ilvl w:val="0"/>
          <w:numId w:val="2"/>
        </w:numPr>
        <w:spacing w:after="60" w:before="40"/>
      </w:pPr>
      <w:r>
        <w:rPr>
          <w:rFonts w:ascii="Arial" w:cs="Arial" w:eastAsia="Arial" w:hAnsi="Arial"/>
          <w:color w:val="1A2233"/>
          <w:sz w:val="22"/>
          <w:szCs w:val="22"/>
        </w:rPr>
        <w:t xml:space="preserve">DriftAwareClient wrapper for Anthropic Python SDK</w:t>
      </w:r>
    </w:p>
    <w:p>
      <w:pPr>
        <w:pStyle w:val="ListParagraph"/>
        <w:numPr>
          <w:ilvl w:val="0"/>
          <w:numId w:val="2"/>
        </w:numPr>
        <w:spacing w:after="60" w:before="40"/>
      </w:pPr>
      <w:r>
        <w:rPr>
          <w:rFonts w:ascii="Arial" w:cs="Arial" w:eastAsia="Arial" w:hAnsi="Arial"/>
          <w:color w:val="1A2233"/>
          <w:sz w:val="22"/>
          <w:szCs w:val="22"/>
        </w:rPr>
        <w:t xml:space="preserve">Anchor embedding capture on session init</w:t>
      </w:r>
    </w:p>
    <w:p>
      <w:pPr>
        <w:pStyle w:val="ListParagraph"/>
        <w:numPr>
          <w:ilvl w:val="0"/>
          <w:numId w:val="2"/>
        </w:numPr>
        <w:spacing w:after="60" w:before="40"/>
      </w:pPr>
      <w:r>
        <w:rPr>
          <w:rFonts w:ascii="Arial" w:cs="Arial" w:eastAsia="Arial" w:hAnsi="Arial"/>
          <w:color w:val="1A2233"/>
          <w:sz w:val="22"/>
          <w:szCs w:val="22"/>
        </w:rPr>
        <w:t xml:space="preserve">Per-turn cosine distance scoring</w:t>
      </w:r>
    </w:p>
    <w:p>
      <w:pPr>
        <w:pStyle w:val="ListParagraph"/>
        <w:numPr>
          <w:ilvl w:val="0"/>
          <w:numId w:val="2"/>
        </w:numPr>
        <w:spacing w:after="60" w:before="40"/>
      </w:pPr>
      <w:r>
        <w:rPr>
          <w:rFonts w:ascii="Arial" w:cs="Arial" w:eastAsia="Arial" w:hAnsi="Arial"/>
          <w:color w:val="1A2233"/>
          <w:sz w:val="22"/>
          <w:szCs w:val="22"/>
        </w:rPr>
        <w:t xml:space="preserve">Local SQLite event log</w:t>
      </w:r>
    </w:p>
    <w:p>
      <w:pPr>
        <w:pStyle w:val="ListParagraph"/>
        <w:numPr>
          <w:ilvl w:val="0"/>
          <w:numId w:val="2"/>
        </w:numPr>
        <w:spacing w:after="60" w:before="40"/>
      </w:pPr>
      <w:r>
        <w:rPr>
          <w:rFonts w:ascii="Arial" w:cs="Arial" w:eastAsia="Arial" w:hAnsi="Arial"/>
          <w:color w:val="1A2233"/>
          <w:sz w:val="22"/>
          <w:szCs w:val="22"/>
        </w:rPr>
        <w:t xml:space="preserve">Unit tests (target: 80+ tests, consistent with anchormd baseline)</w:t>
      </w:r>
    </w:p>
    <w:p>
      <w:pPr>
        <w:spacing w:after="0" w:before="0"/>
      </w:pPr>
      <w:r>
        <w:rPr>
          <w:sz w:val="14"/>
          <w:szCs w:val="14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00B4D8" w:sz="6"/>
              <w:left w:val="single" w:color="00B4D8" w:sz="12"/>
              <w:bottom w:val="none" w:color="FFFFFF" w:sz="0"/>
              <w:right w:val="none" w:color="FFFFFF" w:sz="0"/>
            </w:tcBorders>
            <w:shd w:fill="E8F4FD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60" w:before="0"/>
            </w:pPr>
            <w:r>
              <w:rPr>
                <w:rFonts w:ascii="Arial" w:cs="Arial" w:eastAsia="Arial" w:hAnsi="Arial"/>
                <w:b/>
                <w:bCs/>
                <w:color w:val="00B4D8"/>
                <w:sz w:val="18"/>
                <w:szCs w:val="18"/>
              </w:rPr>
              <w:t xml:space="preserve">WEEK 1 DELIVERABLE</w:t>
            </w:r>
          </w:p>
          <w:p>
            <w:pPr>
              <w:spacing w:after="0" w:before="0"/>
            </w:pPr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pip install driftmonitor works. Wrap any Claude session and get drift scores logged to SQLite. No dashboard, no API — just instrumentation.</w:t>
            </w:r>
          </w:p>
        </w:tc>
      </w:tr>
    </w:tbl>
    <w:p>
      <w:pPr>
        <w:spacing w:after="0" w:before="0"/>
      </w:pPr>
      <w:r>
        <w:rPr>
          <w:sz w:val="28"/>
          <w:szCs w:val="28"/>
        </w:rPr>
        <w:t xml:space="preserve"/>
      </w:r>
    </w:p>
    <w:p>
      <w:pPr>
        <w:pStyle w:val="Heading2"/>
        <w:spacing w:after="120" w:before="300"/>
      </w:pPr>
      <w:r>
        <w:rPr>
          <w:rFonts w:ascii="Arial" w:cs="Arial" w:eastAsia="Arial" w:hAnsi="Arial"/>
          <w:b/>
          <w:bCs/>
          <w:color w:val="00B4D8"/>
          <w:sz w:val="26"/>
          <w:szCs w:val="26"/>
        </w:rPr>
        <w:t xml:space="preserve">Week 2 — Statistical Engine</w:t>
      </w:r>
    </w:p>
    <w:p>
      <w:pPr>
        <w:pStyle w:val="ListParagraph"/>
        <w:numPr>
          <w:ilvl w:val="0"/>
          <w:numId w:val="2"/>
        </w:numPr>
        <w:spacing w:after="60" w:before="40"/>
      </w:pPr>
      <w:r>
        <w:rPr>
          <w:rFonts w:ascii="Arial" w:cs="Arial" w:eastAsia="Arial" w:hAnsi="Arial"/>
          <w:color w:val="1A2233"/>
          <w:sz w:val="22"/>
          <w:szCs w:val="22"/>
        </w:rPr>
        <w:t xml:space="preserve">Rolling mean + standard deviation per session</w:t>
      </w:r>
    </w:p>
    <w:p>
      <w:pPr>
        <w:pStyle w:val="ListParagraph"/>
        <w:numPr>
          <w:ilvl w:val="0"/>
          <w:numId w:val="2"/>
        </w:numPr>
        <w:spacing w:after="60" w:before="40"/>
      </w:pPr>
      <w:r>
        <w:rPr>
          <w:rFonts w:ascii="Arial" w:cs="Arial" w:eastAsia="Arial" w:hAnsi="Arial"/>
          <w:color w:val="1A2233"/>
          <w:sz w:val="22"/>
          <w:szCs w:val="22"/>
        </w:rPr>
        <w:t xml:space="preserve">SPC control limits (1σ / 2σ / 3σ)</w:t>
      </w:r>
    </w:p>
    <w:p>
      <w:pPr>
        <w:pStyle w:val="ListParagraph"/>
        <w:numPr>
          <w:ilvl w:val="0"/>
          <w:numId w:val="2"/>
        </w:numPr>
        <w:spacing w:after="60" w:before="40"/>
      </w:pPr>
      <w:r>
        <w:rPr>
          <w:rFonts w:ascii="Arial" w:cs="Arial" w:eastAsia="Arial" w:hAnsi="Arial"/>
          <w:color w:val="1A2233"/>
          <w:sz w:val="22"/>
          <w:szCs w:val="22"/>
        </w:rPr>
        <w:t xml:space="preserve">Severity classification (NOMINAL / LOW / ELEVATED / CRITICAL)</w:t>
      </w:r>
    </w:p>
    <w:p>
      <w:pPr>
        <w:pStyle w:val="ListParagraph"/>
        <w:numPr>
          <w:ilvl w:val="0"/>
          <w:numId w:val="2"/>
        </w:numPr>
        <w:spacing w:after="60" w:before="40"/>
      </w:pPr>
      <w:r>
        <w:rPr>
          <w:rFonts w:ascii="Arial" w:cs="Arial" w:eastAsia="Arial" w:hAnsi="Arial"/>
          <w:color w:val="1A2233"/>
          <w:sz w:val="22"/>
          <w:szCs w:val="22"/>
        </w:rPr>
        <w:t xml:space="preserve">Threshold-triggered LLM explanation calls</w:t>
      </w:r>
    </w:p>
    <w:p>
      <w:pPr>
        <w:pStyle w:val="ListParagraph"/>
        <w:numPr>
          <w:ilvl w:val="0"/>
          <w:numId w:val="2"/>
        </w:numPr>
        <w:spacing w:after="60" w:before="40"/>
      </w:pPr>
      <w:r>
        <w:rPr>
          <w:rFonts w:ascii="Arial" w:cs="Arial" w:eastAsia="Arial" w:hAnsi="Arial"/>
          <w:color w:val="1A2233"/>
          <w:sz w:val="22"/>
          <w:szCs w:val="22"/>
        </w:rPr>
        <w:t xml:space="preserve">Correction prompt generation</w:t>
      </w:r>
    </w:p>
    <w:p>
      <w:pPr>
        <w:spacing w:after="0" w:before="0"/>
      </w:pPr>
      <w:r>
        <w:rPr>
          <w:sz w:val="14"/>
          <w:szCs w:val="14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FF8C00" w:sz="6"/>
              <w:left w:val="single" w:color="FF8C00" w:sz="12"/>
              <w:bottom w:val="none" w:color="FFFFFF" w:sz="0"/>
              <w:right w:val="none" w:color="FFFFFF" w:sz="0"/>
            </w:tcBorders>
            <w:shd w:fill="FFF8E1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60" w:before="0"/>
            </w:pPr>
            <w:r>
              <w:rPr>
                <w:rFonts w:ascii="Arial" w:cs="Arial" w:eastAsia="Arial" w:hAnsi="Arial"/>
                <w:b/>
                <w:bCs/>
                <w:color w:val="FF8C00"/>
                <w:sz w:val="18"/>
                <w:szCs w:val="18"/>
              </w:rPr>
              <w:t xml:space="preserve">WEEK 2 DELIVERABLE</w:t>
            </w:r>
          </w:p>
          <w:p>
            <w:pPr>
              <w:spacing w:after="0" w:before="0"/>
            </w:pPr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Andon cord fires. When drift hits CRITICAL, Claude generates a correction message. First end-to-end loop complete.</w:t>
            </w:r>
          </w:p>
        </w:tc>
      </w:tr>
    </w:tbl>
    <w:p>
      <w:pPr>
        <w:spacing w:after="0" w:before="0"/>
      </w:pPr>
      <w:r>
        <w:rPr>
          <w:sz w:val="28"/>
          <w:szCs w:val="28"/>
        </w:rPr>
        <w:t xml:space="preserve"/>
      </w:r>
    </w:p>
    <w:p>
      <w:pPr>
        <w:pStyle w:val="Heading2"/>
        <w:spacing w:after="120" w:before="300"/>
      </w:pPr>
      <w:r>
        <w:rPr>
          <w:rFonts w:ascii="Arial" w:cs="Arial" w:eastAsia="Arial" w:hAnsi="Arial"/>
          <w:b/>
          <w:bCs/>
          <w:color w:val="00B4D8"/>
          <w:sz w:val="26"/>
          <w:szCs w:val="26"/>
        </w:rPr>
        <w:t xml:space="preserve">Week 3 — API &amp; Dashboard</w:t>
      </w:r>
    </w:p>
    <w:p>
      <w:pPr>
        <w:pStyle w:val="ListParagraph"/>
        <w:numPr>
          <w:ilvl w:val="0"/>
          <w:numId w:val="2"/>
        </w:numPr>
        <w:spacing w:after="60" w:before="40"/>
      </w:pPr>
      <w:r>
        <w:rPr>
          <w:rFonts w:ascii="Arial" w:cs="Arial" w:eastAsia="Arial" w:hAnsi="Arial"/>
          <w:color w:val="1A2233"/>
          <w:sz w:val="22"/>
          <w:szCs w:val="22"/>
        </w:rPr>
        <w:t xml:space="preserve">FastAPI REST endpoints: /sessions, /events, /scores, /corrections</w:t>
      </w:r>
    </w:p>
    <w:p>
      <w:pPr>
        <w:pStyle w:val="ListParagraph"/>
        <w:numPr>
          <w:ilvl w:val="0"/>
          <w:numId w:val="2"/>
        </w:numPr>
        <w:spacing w:after="60" w:before="40"/>
      </w:pPr>
      <w:r>
        <w:rPr>
          <w:rFonts w:ascii="Arial" w:cs="Arial" w:eastAsia="Arial" w:hAnsi="Arial"/>
          <w:color w:val="1A2233"/>
          <w:sz w:val="22"/>
          <w:szCs w:val="22"/>
        </w:rPr>
        <w:t xml:space="preserve">Connect existing React dashboard (drift-monitor.jsx) to live API</w:t>
      </w:r>
    </w:p>
    <w:p>
      <w:pPr>
        <w:pStyle w:val="ListParagraph"/>
        <w:numPr>
          <w:ilvl w:val="0"/>
          <w:numId w:val="2"/>
        </w:numPr>
        <w:spacing w:after="60" w:before="40"/>
      </w:pPr>
      <w:r>
        <w:rPr>
          <w:rFonts w:ascii="Arial" w:cs="Arial" w:eastAsia="Arial" w:hAnsi="Arial"/>
          <w:color w:val="1A2233"/>
          <w:sz w:val="22"/>
          <w:szCs w:val="22"/>
        </w:rPr>
        <w:t xml:space="preserve">Real session data replaces demo data</w:t>
      </w:r>
    </w:p>
    <w:p>
      <w:pPr>
        <w:pStyle w:val="ListParagraph"/>
        <w:numPr>
          <w:ilvl w:val="0"/>
          <w:numId w:val="2"/>
        </w:numPr>
        <w:spacing w:after="60" w:before="40"/>
      </w:pPr>
      <w:r>
        <w:rPr>
          <w:rFonts w:ascii="Arial" w:cs="Arial" w:eastAsia="Arial" w:hAnsi="Arial"/>
          <w:color w:val="1A2233"/>
          <w:sz w:val="22"/>
          <w:szCs w:val="22"/>
        </w:rPr>
        <w:t xml:space="preserve">WebSocket for live score streaming</w:t>
      </w:r>
    </w:p>
    <w:p>
      <w:pPr>
        <w:spacing w:after="0" w:before="0"/>
      </w:pPr>
      <w:r>
        <w:rPr>
          <w:sz w:val="14"/>
          <w:szCs w:val="14"/>
        </w:rPr>
        <w:t xml:space="preserve"/>
      </w:r>
    </w:p>
    <w:p>
      <w:pPr>
        <w:pStyle w:val="Heading2"/>
        <w:spacing w:after="120" w:before="300"/>
      </w:pPr>
      <w:r>
        <w:rPr>
          <w:rFonts w:ascii="Arial" w:cs="Arial" w:eastAsia="Arial" w:hAnsi="Arial"/>
          <w:b/>
          <w:bCs/>
          <w:color w:val="00B4D8"/>
          <w:sz w:val="26"/>
          <w:szCs w:val="26"/>
        </w:rPr>
        <w:t xml:space="preserve">Week 4 — Gate Mode &amp; Audit Log</w:t>
      </w:r>
    </w:p>
    <w:p>
      <w:pPr>
        <w:pStyle w:val="ListParagraph"/>
        <w:numPr>
          <w:ilvl w:val="0"/>
          <w:numId w:val="2"/>
        </w:numPr>
        <w:spacing w:after="60" w:before="40"/>
      </w:pPr>
      <w:r>
        <w:rPr>
          <w:rFonts w:ascii="Arial" w:cs="Arial" w:eastAsia="Arial" w:hAnsi="Arial"/>
          <w:color w:val="1A2233"/>
          <w:sz w:val="22"/>
          <w:szCs w:val="22"/>
        </w:rPr>
        <w:t xml:space="preserve">OBSERVE / ALERT / GATE mode selector</w:t>
      </w:r>
    </w:p>
    <w:p>
      <w:pPr>
        <w:pStyle w:val="ListParagraph"/>
        <w:numPr>
          <w:ilvl w:val="0"/>
          <w:numId w:val="2"/>
        </w:numPr>
        <w:spacing w:after="60" w:before="40"/>
      </w:pPr>
      <w:r>
        <w:rPr>
          <w:rFonts w:ascii="Arial" w:cs="Arial" w:eastAsia="Arial" w:hAnsi="Arial"/>
          <w:color w:val="1A2233"/>
          <w:sz w:val="22"/>
          <w:szCs w:val="22"/>
        </w:rPr>
        <w:t xml:space="preserve">Gate mode: response held until operator ACK</w:t>
      </w:r>
    </w:p>
    <w:p>
      <w:pPr>
        <w:pStyle w:val="ListParagraph"/>
        <w:numPr>
          <w:ilvl w:val="0"/>
          <w:numId w:val="2"/>
        </w:numPr>
        <w:spacing w:after="60" w:before="40"/>
      </w:pPr>
      <w:r>
        <w:rPr>
          <w:rFonts w:ascii="Arial" w:cs="Arial" w:eastAsia="Arial" w:hAnsi="Arial"/>
          <w:color w:val="1A2233"/>
          <w:sz w:val="22"/>
          <w:szCs w:val="22"/>
        </w:rPr>
        <w:t xml:space="preserve">Immutable audit log with timestamps and attribution</w:t>
      </w:r>
    </w:p>
    <w:p>
      <w:pPr>
        <w:pStyle w:val="ListParagraph"/>
        <w:numPr>
          <w:ilvl w:val="0"/>
          <w:numId w:val="2"/>
        </w:numPr>
        <w:spacing w:after="60" w:before="40"/>
      </w:pPr>
      <w:r>
        <w:rPr>
          <w:rFonts w:ascii="Arial" w:cs="Arial" w:eastAsia="Arial" w:hAnsi="Arial"/>
          <w:color w:val="1A2233"/>
          <w:sz w:val="22"/>
          <w:szCs w:val="22"/>
        </w:rPr>
        <w:t xml:space="preserve">CSV/JSON export for compliance</w:t>
      </w:r>
    </w:p>
    <w:p>
      <w:pPr>
        <w:pStyle w:val="ListParagraph"/>
        <w:numPr>
          <w:ilvl w:val="0"/>
          <w:numId w:val="2"/>
        </w:numPr>
        <w:spacing w:after="60" w:before="40"/>
      </w:pPr>
      <w:r>
        <w:rPr>
          <w:rFonts w:ascii="Arial" w:cs="Arial" w:eastAsia="Arial" w:hAnsi="Arial"/>
          <w:color w:val="1A2233"/>
          <w:sz w:val="22"/>
          <w:szCs w:val="22"/>
        </w:rPr>
        <w:t xml:space="preserve">Webhook support for external alerting (Slack, PagerDuty)</w:t>
      </w:r>
    </w:p>
    <w:p>
      <w:pPr>
        <w:spacing w:after="0" w:before="0"/>
      </w:pPr>
      <w:r>
        <w:rPr>
          <w:sz w:val="14"/>
          <w:szCs w:val="14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53935" w:sz="6"/>
              <w:left w:val="single" w:color="E53935" w:sz="12"/>
              <w:bottom w:val="none" w:color="FFFFFF" w:sz="0"/>
              <w:right w:val="none" w:color="FFFFFF" w:sz="0"/>
            </w:tcBorders>
            <w:shd w:fill="FCE4EC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60" w:before="0"/>
            </w:pPr>
            <w:r>
              <w:rPr>
                <w:rFonts w:ascii="Arial" w:cs="Arial" w:eastAsia="Arial" w:hAnsi="Arial"/>
                <w:b/>
                <w:bCs/>
                <w:color w:val="E53935"/>
                <w:sz w:val="18"/>
                <w:szCs w:val="18"/>
              </w:rPr>
              <w:t xml:space="preserve">WEEK 4 DELIVERABLE</w:t>
            </w:r>
          </w:p>
          <w:p>
            <w:pPr>
              <w:spacing w:after="0" w:before="0"/>
            </w:pPr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Enterprise-ready. Gate mode + audit log is the compliance primitive. This is the feature that justifies the price point.</w:t>
            </w:r>
          </w:p>
        </w:tc>
      </w:tr>
    </w:tbl>
    <w:p>
      <w:pPr>
        <w:spacing w:after="0" w:before="0"/>
      </w:pPr>
      <w:r>
        <w:rPr>
          <w:sz w:val="28"/>
          <w:szCs w:val="28"/>
        </w:rPr>
        <w:t xml:space="preserve"/>
      </w:r>
    </w:p>
    <w:p>
      <w:pPr>
        <w:pStyle w:val="Heading2"/>
        <w:spacing w:after="120" w:before="300"/>
      </w:pPr>
      <w:r>
        <w:rPr>
          <w:rFonts w:ascii="Arial" w:cs="Arial" w:eastAsia="Arial" w:hAnsi="Arial"/>
          <w:b/>
          <w:bCs/>
          <w:color w:val="00B4D8"/>
          <w:sz w:val="26"/>
          <w:szCs w:val="26"/>
        </w:rPr>
        <w:t xml:space="preserve">Week 5 — Distribution</w:t>
      </w:r>
    </w:p>
    <w:p>
      <w:pPr>
        <w:pStyle w:val="ListParagraph"/>
        <w:numPr>
          <w:ilvl w:val="0"/>
          <w:numId w:val="2"/>
        </w:numPr>
        <w:spacing w:after="60" w:before="40"/>
      </w:pPr>
      <w:r>
        <w:rPr>
          <w:rFonts w:ascii="Arial" w:cs="Arial" w:eastAsia="Arial" w:hAnsi="Arial"/>
          <w:color w:val="1A2233"/>
          <w:sz w:val="22"/>
          <w:szCs w:val="22"/>
        </w:rPr>
        <w:t xml:space="preserve">PyPI publish with semantic versioning</w:t>
      </w:r>
    </w:p>
    <w:p>
      <w:pPr>
        <w:pStyle w:val="ListParagraph"/>
        <w:numPr>
          <w:ilvl w:val="0"/>
          <w:numId w:val="2"/>
        </w:numPr>
        <w:spacing w:after="60" w:before="40"/>
      </w:pPr>
      <w:r>
        <w:rPr>
          <w:rFonts w:ascii="Arial" w:cs="Arial" w:eastAsia="Arial" w:hAnsi="Arial"/>
          <w:color w:val="1A2233"/>
          <w:sz w:val="22"/>
          <w:szCs w:val="22"/>
        </w:rPr>
        <w:t xml:space="preserve">Documentation site (docs.driftmonitor.io or subdomain)</w:t>
      </w:r>
    </w:p>
    <w:p>
      <w:pPr>
        <w:pStyle w:val="ListParagraph"/>
        <w:numPr>
          <w:ilvl w:val="0"/>
          <w:numId w:val="2"/>
        </w:numPr>
        <w:spacing w:after="60" w:before="40"/>
      </w:pPr>
      <w:r>
        <w:rPr>
          <w:rFonts w:ascii="Arial" w:cs="Arial" w:eastAsia="Arial" w:hAnsi="Arial"/>
          <w:color w:val="1A2233"/>
          <w:sz w:val="22"/>
          <w:szCs w:val="22"/>
        </w:rPr>
        <w:t xml:space="preserve">Stripe billing: Free tier (1 session), Pro $49/mo (unlimited), Enterprise (custom)</w:t>
      </w:r>
    </w:p>
    <w:p>
      <w:pPr>
        <w:pStyle w:val="ListParagraph"/>
        <w:numPr>
          <w:ilvl w:val="0"/>
          <w:numId w:val="2"/>
        </w:numPr>
        <w:spacing w:after="60" w:before="40"/>
      </w:pPr>
      <w:r>
        <w:rPr>
          <w:rFonts w:ascii="Arial" w:cs="Arial" w:eastAsia="Arial" w:hAnsi="Arial"/>
          <w:color w:val="1A2233"/>
          <w:sz w:val="22"/>
          <w:szCs w:val="22"/>
        </w:rPr>
        <w:t xml:space="preserve">First outreach to 3 target customers using TIAID methodology</w:t>
      </w:r>
    </w:p>
    <w:p>
      <w:pPr>
        <w:spacing w:after="0" w:before="0"/>
      </w:pPr>
      <w:r>
        <w:rPr>
          <w:sz w:val="28"/>
          <w:szCs w:val="28"/>
        </w:rPr>
        <w:t xml:space="preserve"/>
      </w:r>
    </w:p>
    <w:p>
      <w:pPr>
        <w:pBdr>
          <w:bottom w:val="single" w:color="D0D8E0" w:sz="4"/>
        </w:pBdr>
        <w:spacing w:after="160" w:before="160"/>
      </w:pPr>
    </w:p>
    <w:p>
      <w:pPr>
        <w:pStyle w:val="Heading1"/>
        <w:spacing w:after="160" w:before="360"/>
      </w:pPr>
      <w:r>
        <w:rPr>
          <w:rFonts w:ascii="Arial" w:cs="Arial" w:eastAsia="Arial" w:hAnsi="Arial"/>
          <w:b/>
          <w:bCs/>
          <w:color w:val="0A0F1A"/>
          <w:sz w:val="36"/>
          <w:szCs w:val="36"/>
        </w:rPr>
        <w:t xml:space="preserve">Monetization Model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00"/>
        <w:gridCol w:w="1200"/>
        <w:gridCol w:w="3760"/>
        <w:gridCol w:w="3000"/>
      </w:tblGrid>
      <w:tr>
        <w:tc>
          <w:tcPr>
            <w:tcW w:type="dxa" w:w="14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0A0F1A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Tier</w:t>
            </w:r>
          </w:p>
        </w:tc>
        <w:tc>
          <w:tcPr>
            <w:tcW w:type="dxa" w:w="12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0A0F1A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Price</w:t>
            </w:r>
          </w:p>
        </w:tc>
        <w:tc>
          <w:tcPr>
            <w:tcW w:type="dxa" w:w="376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0A0F1A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Limits</w:t>
            </w:r>
          </w:p>
        </w:tc>
        <w:tc>
          <w:tcPr>
            <w:tcW w:type="dxa" w:w="30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0A0F1A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Target</w:t>
            </w:r>
          </w:p>
        </w:tc>
      </w:tr>
      <w:tr>
        <w:tc>
          <w:tcPr>
            <w:tcW w:type="dxa" w:w="14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Free</w:t>
            </w:r>
          </w:p>
        </w:tc>
        <w:tc>
          <w:tcPr>
            <w:tcW w:type="dxa" w:w="12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$0</w:t>
            </w:r>
          </w:p>
        </w:tc>
        <w:tc>
          <w:tcPr>
            <w:tcW w:type="dxa" w:w="376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1 active session, 7-day log retention, OBSERVE mode only</w:t>
            </w:r>
          </w:p>
        </w:tc>
        <w:tc>
          <w:tcPr>
            <w:tcW w:type="dxa" w:w="30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Individual developers, evaluation</w:t>
            </w:r>
          </w:p>
        </w:tc>
      </w:tr>
      <w:tr>
        <w:tc>
          <w:tcPr>
            <w:tcW w:type="dxa" w:w="14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4F6F8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Pro</w:t>
            </w:r>
          </w:p>
        </w:tc>
        <w:tc>
          <w:tcPr>
            <w:tcW w:type="dxa" w:w="12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4F6F8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$49/mo</w:t>
            </w:r>
          </w:p>
        </w:tc>
        <w:tc>
          <w:tcPr>
            <w:tcW w:type="dxa" w:w="376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4F6F8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Unlimited sessions, 90-day retention, all modes, webhook support</w:t>
            </w:r>
          </w:p>
        </w:tc>
        <w:tc>
          <w:tcPr>
            <w:tcW w:type="dxa" w:w="30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4F6F8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Teams, startups, AI-heavy workflows</w:t>
            </w:r>
          </w:p>
        </w:tc>
      </w:tr>
      <w:tr>
        <w:tc>
          <w:tcPr>
            <w:tcW w:type="dxa" w:w="14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Enterprise</w:t>
            </w:r>
          </w:p>
        </w:tc>
        <w:tc>
          <w:tcPr>
            <w:tcW w:type="dxa" w:w="12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Custom</w:t>
            </w:r>
          </w:p>
        </w:tc>
        <w:tc>
          <w:tcPr>
            <w:tcW w:type="dxa" w:w="376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On-prem option, SSO, compliance exports, SLA, dedicated support</w:t>
            </w:r>
          </w:p>
        </w:tc>
        <w:tc>
          <w:tcPr>
            <w:tcW w:type="dxa" w:w="30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Regulated industries, large ops teams</w:t>
            </w:r>
          </w:p>
        </w:tc>
      </w:tr>
    </w:tbl>
    <w:p>
      <w:pPr>
        <w:spacing w:after="0" w:before="0"/>
      </w:pPr>
      <w:r>
        <w:rPr>
          <w:sz w:val="28"/>
          <w:szCs w:val="28"/>
        </w:rPr>
        <w:t xml:space="preserve"/>
      </w:r>
    </w:p>
    <w:p>
      <w:pPr>
        <w:spacing w:after="10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2233"/>
          <w:sz w:val="22"/>
          <w:szCs w:val="22"/>
        </w:rPr>
        <w:t xml:space="preserve">The TIAID consulting methodology is the enterprise sales motion. A $2,500 Rapid Assessment surfaces drift as an operational risk — Drift//Monitor becomes the remediation tool. This mirrors how anchormd positions itself: prove the problem, sell the solution.</w:t>
      </w:r>
    </w:p>
    <w:p>
      <w:pPr>
        <w:spacing w:after="0" w:before="0"/>
      </w:pPr>
      <w:r>
        <w:rPr>
          <w:sz w:val="28"/>
          <w:szCs w:val="28"/>
        </w:rPr>
        <w:t xml:space="preserve"/>
      </w:r>
    </w:p>
    <w:p>
      <w:pPr>
        <w:pBdr>
          <w:bottom w:val="single" w:color="D0D8E0" w:sz="4"/>
        </w:pBdr>
        <w:spacing w:after="160" w:before="160"/>
      </w:pPr>
    </w:p>
    <w:p>
      <w:pPr>
        <w:pStyle w:val="Heading1"/>
        <w:spacing w:after="160" w:before="360"/>
      </w:pPr>
      <w:r>
        <w:rPr>
          <w:rFonts w:ascii="Arial" w:cs="Arial" w:eastAsia="Arial" w:hAnsi="Arial"/>
          <w:b/>
          <w:bCs/>
          <w:color w:val="0A0F1A"/>
          <w:sz w:val="36"/>
          <w:szCs w:val="36"/>
        </w:rPr>
        <w:t xml:space="preserve">Competitive Landscape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2880"/>
        <w:gridCol w:w="4480"/>
      </w:tblGrid>
      <w:tr>
        <w:tc>
          <w:tcPr>
            <w:tcW w:type="dxa" w:w="20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0A0F1A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Category</w:t>
            </w:r>
          </w:p>
        </w:tc>
        <w:tc>
          <w:tcPr>
            <w:tcW w:type="dxa" w:w="288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0A0F1A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Existing Solutions</w:t>
            </w:r>
          </w:p>
        </w:tc>
        <w:tc>
          <w:tcPr>
            <w:tcW w:type="dxa" w:w="448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0A0F1A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Gap Drift//Monitor Fills</w:t>
            </w:r>
          </w:p>
        </w:tc>
      </w:tr>
      <w:tr>
        <w:tc>
          <w:tcPr>
            <w:tcW w:type="dxa" w:w="20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LLM Observability</w:t>
            </w:r>
          </w:p>
        </w:tc>
        <w:tc>
          <w:tcPr>
            <w:tcW w:type="dxa" w:w="288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LangSmith, Helicone, Arize</w:t>
            </w:r>
          </w:p>
        </w:tc>
        <w:tc>
          <w:tcPr>
            <w:tcW w:type="dxa" w:w="448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They log tokens and latency. None score behavioral drift or provide closed-loop correction.</w:t>
            </w:r>
          </w:p>
        </w:tc>
      </w:tr>
      <w:tr>
        <w:tc>
          <w:tcPr>
            <w:tcW w:type="dxa" w:w="20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4F6F8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AI Testing</w:t>
            </w:r>
          </w:p>
        </w:tc>
        <w:tc>
          <w:tcPr>
            <w:tcW w:type="dxa" w:w="288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4F6F8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PromptFoo, Braintrust</w:t>
            </w:r>
          </w:p>
        </w:tc>
        <w:tc>
          <w:tcPr>
            <w:tcW w:type="dxa" w:w="448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4F6F8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One-shot evaluation tools. Not designed for live, longitudinal session monitoring.</w:t>
            </w:r>
          </w:p>
        </w:tc>
      </w:tr>
      <w:tr>
        <w:tc>
          <w:tcPr>
            <w:tcW w:type="dxa" w:w="20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AI Guardrails</w:t>
            </w:r>
          </w:p>
        </w:tc>
        <w:tc>
          <w:tcPr>
            <w:tcW w:type="dxa" w:w="288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Guardrails AI, NeMo Guardrails</w:t>
            </w:r>
          </w:p>
        </w:tc>
        <w:tc>
          <w:tcPr>
            <w:tcW w:type="dxa" w:w="448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Input/output filters for safety. Not drift detection over time.</w:t>
            </w:r>
          </w:p>
        </w:tc>
      </w:tr>
      <w:tr>
        <w:tc>
          <w:tcPr>
            <w:tcW w:type="dxa" w:w="20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4F6F8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Enterprise AI Governance</w:t>
            </w:r>
          </w:p>
        </w:tc>
        <w:tc>
          <w:tcPr>
            <w:tcW w:type="dxa" w:w="288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4F6F8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Various compliance tools</w:t>
            </w:r>
          </w:p>
        </w:tc>
        <w:tc>
          <w:tcPr>
            <w:tcW w:type="dxa" w:w="448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4F6F8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No operator-controlled andon cord with auditable correction log.</w:t>
            </w:r>
          </w:p>
        </w:tc>
      </w:tr>
    </w:tbl>
    <w:p>
      <w:pPr>
        <w:spacing w:after="0" w:before="0"/>
      </w:pPr>
      <w:r>
        <w:rPr>
          <w:sz w:val="28"/>
          <w:szCs w:val="28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4CAF50" w:sz="6"/>
              <w:left w:val="single" w:color="4CAF50" w:sz="12"/>
              <w:bottom w:val="none" w:color="FFFFFF" w:sz="0"/>
              <w:right w:val="none" w:color="FFFFFF" w:sz="0"/>
            </w:tcBorders>
            <w:shd w:fill="E8F5E9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60" w:before="0"/>
            </w:pPr>
            <w:r>
              <w:rPr>
                <w:rFonts w:ascii="Arial" w:cs="Arial" w:eastAsia="Arial" w:hAnsi="Arial"/>
                <w:b/>
                <w:bCs/>
                <w:color w:val="4CAF50"/>
                <w:sz w:val="18"/>
                <w:szCs w:val="18"/>
              </w:rPr>
              <w:t xml:space="preserve">UNFAIR ADVANTAGE</w:t>
            </w:r>
          </w:p>
          <w:p>
            <w:pPr>
              <w:spacing w:after="0" w:before="0"/>
            </w:pPr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No AI-native founder has Toyota Production System vocabulary. The andon cord framing, control chart methodology, and standard work analogy are native to this builder. That's the positioning moat.</w:t>
            </w:r>
          </w:p>
        </w:tc>
      </w:tr>
    </w:tbl>
    <w:p>
      <w:pPr>
        <w:spacing w:after="0" w:before="0"/>
      </w:pPr>
      <w:r>
        <w:rPr>
          <w:sz w:val="28"/>
          <w:szCs w:val="28"/>
        </w:rPr>
        <w:t xml:space="preserve"/>
      </w:r>
    </w:p>
    <w:p>
      <w:pPr>
        <w:pBdr>
          <w:bottom w:val="single" w:color="D0D8E0" w:sz="4"/>
        </w:pBdr>
        <w:spacing w:after="160" w:before="160"/>
      </w:pPr>
    </w:p>
    <w:p>
      <w:pPr>
        <w:pStyle w:val="Heading1"/>
        <w:spacing w:after="160" w:before="360"/>
      </w:pPr>
      <w:r>
        <w:rPr>
          <w:rFonts w:ascii="Arial" w:cs="Arial" w:eastAsia="Arial" w:hAnsi="Arial"/>
          <w:b/>
          <w:bCs/>
          <w:color w:val="0A0F1A"/>
          <w:sz w:val="36"/>
          <w:szCs w:val="36"/>
        </w:rPr>
        <w:t xml:space="preserve">Integration with ARETE Ecosystem</w:t>
      </w:r>
    </w:p>
    <w:p>
      <w:pPr>
        <w:spacing w:after="10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2233"/>
          <w:sz w:val="22"/>
          <w:szCs w:val="22"/>
        </w:rPr>
        <w:t xml:space="preserve">Drift//Monitor is not a standalone product — it plugs into every existing Arete-Consortium project as both a consumer and an accelerant.</w:t>
      </w:r>
    </w:p>
    <w:p>
      <w:pPr>
        <w:spacing w:after="0" w:before="0"/>
      </w:pPr>
      <w:r>
        <w:rPr>
          <w:sz w:val="14"/>
          <w:szCs w:val="14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6960"/>
      </w:tblGrid>
      <w:tr>
        <w:tc>
          <w:tcPr>
            <w:tcW w:type="dxa" w:w="24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0A0F1A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Project</w:t>
            </w:r>
          </w:p>
        </w:tc>
        <w:tc>
          <w:tcPr>
            <w:tcW w:type="dxa" w:w="696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0A0F1A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Integration Point</w:t>
            </w:r>
          </w:p>
        </w:tc>
      </w:tr>
      <w:tr>
        <w:tc>
          <w:tcPr>
            <w:tcW w:type="dxa" w:w="24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Animus (Exocortex)</w:t>
            </w:r>
          </w:p>
        </w:tc>
        <w:tc>
          <w:tcPr>
            <w:tcW w:type="dxa" w:w="696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ChromaDB vector store shared for drift anchor embeddings. Zorya ensemble drift-monitored natively.</w:t>
            </w:r>
          </w:p>
        </w:tc>
      </w:tr>
      <w:tr>
        <w:tc>
          <w:tcPr>
            <w:tcW w:type="dxa" w:w="24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4F6F8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AISkill Arena</w:t>
            </w:r>
          </w:p>
        </w:tc>
        <w:tc>
          <w:tcPr>
            <w:tcW w:type="dxa" w:w="696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4F6F8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Every AI judge response scored for drift. Credential integrity depends on consistent evaluation behavior.</w:t>
            </w:r>
          </w:p>
        </w:tc>
      </w:tr>
      <w:tr>
        <w:tc>
          <w:tcPr>
            <w:tcW w:type="dxa" w:w="24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TIAID Consulting</w:t>
            </w:r>
          </w:p>
        </w:tc>
        <w:tc>
          <w:tcPr>
            <w:tcW w:type="dxa" w:w="696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Drift//Monitor is the deliverable artifact for every engagement. Assessment → tool deployment pipeline.</w:t>
            </w:r>
          </w:p>
        </w:tc>
      </w:tr>
      <w:tr>
        <w:tc>
          <w:tcPr>
            <w:tcW w:type="dxa" w:w="24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4F6F8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BenchGoblins</w:t>
            </w:r>
          </w:p>
        </w:tc>
        <w:tc>
          <w:tcPr>
            <w:tcW w:type="dxa" w:w="696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4F6F8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AI recommendation engine monitored for goal drift across sessions.</w:t>
            </w:r>
          </w:p>
        </w:tc>
      </w:tr>
      <w:tr>
        <w:tc>
          <w:tcPr>
            <w:tcW w:type="dxa" w:w="24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anchormd</w:t>
            </w:r>
          </w:p>
        </w:tc>
        <w:tc>
          <w:tcPr>
            <w:tcW w:type="dxa" w:w="696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Shared PyPI distribution pipeline, Stripe billing infrastructure, test suite patterns.</w:t>
            </w:r>
          </w:p>
        </w:tc>
      </w:tr>
      <w:tr>
        <w:tc>
          <w:tcPr>
            <w:tcW w:type="dxa" w:w="240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4F6F8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Herald</w:t>
            </w:r>
          </w:p>
        </w:tc>
        <w:tc>
          <w:tcPr>
            <w:tcW w:type="dxa" w:w="6960"/>
            <w:tcBorders>
              <w:top w:val="single" w:color="D0D8E0" w:sz="1"/>
              <w:left w:val="single" w:color="D0D8E0" w:sz="1"/>
              <w:bottom w:val="single" w:color="D0D8E0" w:sz="1"/>
              <w:right w:val="single" w:color="D0D8E0" w:sz="1"/>
            </w:tcBorders>
            <w:shd w:fill="F4F6F8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2233"/>
                <w:sz w:val="20"/>
                <w:szCs w:val="20"/>
              </w:rPr>
              <w:t xml:space="preserve">News relevance scoring monitored for semantic drift from editorial voice baseline.</w:t>
            </w:r>
          </w:p>
        </w:tc>
      </w:tr>
    </w:tbl>
    <w:p>
      <w:pPr>
        <w:spacing w:after="0" w:before="0"/>
      </w:pPr>
      <w:r>
        <w:rPr>
          <w:sz w:val="28"/>
          <w:szCs w:val="28"/>
        </w:rPr>
        <w:t xml:space="preserve"/>
      </w:r>
    </w:p>
    <w:p>
      <w:pPr>
        <w:pBdr>
          <w:bottom w:val="single" w:color="D0D8E0" w:sz="4"/>
        </w:pBdr>
        <w:spacing w:after="160" w:before="160"/>
      </w:pPr>
    </w:p>
    <w:p>
      <w:pPr>
        <w:pStyle w:val="Heading1"/>
        <w:spacing w:after="160" w:before="360"/>
      </w:pPr>
      <w:r>
        <w:rPr>
          <w:rFonts w:ascii="Arial" w:cs="Arial" w:eastAsia="Arial" w:hAnsi="Arial"/>
          <w:b/>
          <w:bCs/>
          <w:color w:val="0A0F1A"/>
          <w:sz w:val="36"/>
          <w:szCs w:val="36"/>
        </w:rPr>
        <w:t xml:space="preserve">Immediate Next Steps</w:t>
      </w:r>
    </w:p>
    <w:p>
      <w:pPr>
        <w:spacing w:after="10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2233"/>
          <w:sz w:val="22"/>
          <w:szCs w:val="22"/>
        </w:rPr>
        <w:t xml:space="preserve">Ordered by dependency. Each step unblocks the next.</w:t>
      </w:r>
    </w:p>
    <w:p>
      <w:pPr>
        <w:spacing w:after="0" w:before="0"/>
      </w:pPr>
      <w:r>
        <w:rPr>
          <w:sz w:val="14"/>
          <w:szCs w:val="14"/>
        </w:rPr>
        <w:t xml:space="preserve"/>
      </w:r>
    </w:p>
    <w:p>
      <w:pPr>
        <w:pStyle w:val="ListParagraph"/>
        <w:numPr>
          <w:ilvl w:val="0"/>
          <w:numId w:val="3"/>
        </w:numPr>
        <w:spacing w:after="80" w:before="60"/>
      </w:pPr>
      <w:r>
        <w:rPr>
          <w:rFonts w:ascii="Arial" w:cs="Arial" w:eastAsia="Arial" w:hAnsi="Arial"/>
          <w:color w:val="1A2233"/>
          <w:sz w:val="22"/>
          <w:szCs w:val="22"/>
        </w:rPr>
        <w:t xml:space="preserve">Create arete-consortium/driftmonitor repo on GitHub</w:t>
      </w:r>
    </w:p>
    <w:p>
      <w:pPr>
        <w:pStyle w:val="ListParagraph"/>
        <w:numPr>
          <w:ilvl w:val="0"/>
          <w:numId w:val="3"/>
        </w:numPr>
        <w:spacing w:after="80" w:before="60"/>
      </w:pPr>
      <w:r>
        <w:rPr>
          <w:rFonts w:ascii="Arial" w:cs="Arial" w:eastAsia="Arial" w:hAnsi="Arial"/>
          <w:color w:val="1A2233"/>
          <w:sz w:val="22"/>
          <w:szCs w:val="22"/>
        </w:rPr>
        <w:t xml:space="preserve">Scaffold Python package: pyproject.toml, src/driftmonitor/, tests/</w:t>
      </w:r>
    </w:p>
    <w:p>
      <w:pPr>
        <w:pStyle w:val="ListParagraph"/>
        <w:numPr>
          <w:ilvl w:val="0"/>
          <w:numId w:val="3"/>
        </w:numPr>
        <w:spacing w:after="80" w:before="60"/>
      </w:pPr>
      <w:r>
        <w:rPr>
          <w:rFonts w:ascii="Arial" w:cs="Arial" w:eastAsia="Arial" w:hAnsi="Arial"/>
          <w:color w:val="1A2233"/>
          <w:sz w:val="22"/>
          <w:szCs w:val="22"/>
        </w:rPr>
        <w:t xml:space="preserve">Implement DriftAwareClient with synchronous ingest hook</w:t>
      </w:r>
    </w:p>
    <w:p>
      <w:pPr>
        <w:pStyle w:val="ListParagraph"/>
        <w:numPr>
          <w:ilvl w:val="0"/>
          <w:numId w:val="3"/>
        </w:numPr>
        <w:spacing w:after="80" w:before="60"/>
      </w:pPr>
      <w:r>
        <w:rPr>
          <w:rFonts w:ascii="Arial" w:cs="Arial" w:eastAsia="Arial" w:hAnsi="Arial"/>
          <w:color w:val="1A2233"/>
          <w:sz w:val="22"/>
          <w:szCs w:val="22"/>
        </w:rPr>
        <w:t xml:space="preserve">Add sentence-transformers anchor embedding on session init</w:t>
      </w:r>
    </w:p>
    <w:p>
      <w:pPr>
        <w:pStyle w:val="ListParagraph"/>
        <w:numPr>
          <w:ilvl w:val="0"/>
          <w:numId w:val="3"/>
        </w:numPr>
        <w:spacing w:after="80" w:before="60"/>
      </w:pPr>
      <w:r>
        <w:rPr>
          <w:rFonts w:ascii="Arial" w:cs="Arial" w:eastAsia="Arial" w:hAnsi="Arial"/>
          <w:color w:val="1A2233"/>
          <w:sz w:val="22"/>
          <w:szCs w:val="22"/>
        </w:rPr>
        <w:t xml:space="preserve">Write first 20 tests against mock LLM responses</w:t>
      </w:r>
    </w:p>
    <w:p>
      <w:pPr>
        <w:pStyle w:val="ListParagraph"/>
        <w:numPr>
          <w:ilvl w:val="0"/>
          <w:numId w:val="3"/>
        </w:numPr>
        <w:spacing w:after="80" w:before="60"/>
      </w:pPr>
      <w:r>
        <w:rPr>
          <w:rFonts w:ascii="Arial" w:cs="Arial" w:eastAsia="Arial" w:hAnsi="Arial"/>
          <w:color w:val="1A2233"/>
          <w:sz w:val="22"/>
          <w:szCs w:val="22"/>
        </w:rPr>
        <w:t xml:space="preserve">Instrument Animus session as first live use case</w:t>
      </w:r>
    </w:p>
    <w:p>
      <w:pPr>
        <w:pStyle w:val="ListParagraph"/>
        <w:numPr>
          <w:ilvl w:val="0"/>
          <w:numId w:val="3"/>
        </w:numPr>
        <w:spacing w:after="80" w:before="60"/>
      </w:pPr>
      <w:r>
        <w:rPr>
          <w:rFonts w:ascii="Arial" w:cs="Arial" w:eastAsia="Arial" w:hAnsi="Arial"/>
          <w:color w:val="1A2233"/>
          <w:sz w:val="22"/>
          <w:szCs w:val="22"/>
        </w:rPr>
        <w:t xml:space="preserve">Draft Substack article: 'The Andon Cord for Language Models' — use as launch collateral</w:t>
      </w:r>
    </w:p>
    <w:p>
      <w:pPr>
        <w:spacing w:after="0" w:before="0"/>
      </w:pPr>
      <w:r>
        <w:rPr>
          <w:sz w:val="28"/>
          <w:szCs w:val="28"/>
        </w:rPr>
        <w:t xml:space="preserve"/>
      </w:r>
    </w:p>
    <w:p>
      <w:pPr>
        <w:pBdr>
          <w:bottom w:val="single" w:color="D0D8E0" w:sz="4"/>
        </w:pBdr>
        <w:spacing w:after="160" w:before="160"/>
      </w:pPr>
    </w:p>
    <w:p>
      <w:pPr>
        <w:spacing w:after="0" w:before="240"/>
        <w:jc w:val="center"/>
      </w:pPr>
      <w:r>
        <w:rPr>
          <w:rFonts w:ascii="Arial" w:cs="Arial" w:eastAsia="Arial" w:hAnsi="Arial"/>
          <w:i/>
          <w:iCs/>
          <w:color w:val="445566"/>
          <w:sz w:val="18"/>
          <w:szCs w:val="18"/>
        </w:rPr>
        <w:t xml:space="preserve">ARETE-Consortium  ·  Drift//Monitor Build Spec v1.0  ·  Confidential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60" w:hanging="280"/>
      </w:pPr>
    </w:lvl>
    <w:lvl w:ilvl="1" w15:tentative="1">
      <w:start w:val="1"/>
      <w:numFmt w:val="bullet"/>
      <w:lvlText w:val="◦"/>
      <w:lvlJc w:val="left"/>
      <w:pPr>
        <w:ind w:left="960" w:hanging="28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60" w:hanging="28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1A2233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60"/>
      <w:outlineLvl w:val="0"/>
    </w:pPr>
    <w:rPr>
      <w:rFonts w:ascii="Arial" w:cs="Arial" w:eastAsia="Arial" w:hAnsi="Arial"/>
      <w:b/>
      <w:bCs/>
      <w:color w:val="0A0F1A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20" w:before="300"/>
      <w:outlineLvl w:val="1"/>
    </w:pPr>
    <w:rPr>
      <w:rFonts w:ascii="Arial" w:cs="Arial" w:eastAsia="Arial" w:hAnsi="Arial"/>
      <w:b/>
      <w:bCs/>
      <w:color w:val="00B4D8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2026-04-01T07:02:15.607Z</dcterms:created>
  <dcterms:modified xsi:type="dcterms:W3CDTF">2026-04-01T07:02:15.608Z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