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Label"/>
        <w:jc w:val="left"/>
      </w:pPr>
      <w:r>
        <w:t>PRODUCT CONCEPT / ISSUE FOUNDATION</w:t>
      </w:r>
    </w:p>
    <w:p>
      <w:pPr>
        <w:pStyle w:val="Title"/>
      </w:pPr>
      <w:r>
        <w:t>Headspace CLI</w:t>
      </w:r>
    </w:p>
    <w:p>
      <w:pPr>
        <w:pStyle w:val="Subtitle"/>
      </w:pPr>
      <w:r>
        <w:t>Ephemeral computational workspaces for AI agents</w:t>
      </w:r>
    </w:p>
    <w:tbl>
      <w:tblPr>
        <w:tblW w:type="auto" w:w="0"/>
        <w:jc w:val="center"/>
        <w:tblLayout w:type="autofit"/>
        <w:tblLook w:firstColumn="1" w:firstRow="1" w:lastColumn="0" w:lastRow="0" w:noHBand="0" w:noVBand="1" w:val="04A0"/>
      </w:tblPr>
      <w:tblGrid>
        <w:gridCol w:w="9936"/>
      </w:tblGrid>
      <w:tr>
        <w:tc>
          <w:tcPr>
            <w:tcW w:type="dxa" w:w="9936"/>
            <w:shd w:fill="E8F1F8"/>
            <w:tcMar>
              <w:top w:w="160" w:type="dxa"/>
              <w:start w:w="180" w:type="dxa"/>
              <w:bottom w:w="150" w:type="dxa"/>
              <w:end w:w="180" w:type="dxa"/>
            </w:tcMar>
          </w:tcPr>
          <w:p>
            <w:pPr>
              <w:spacing w:after="60"/>
            </w:pPr>
            <w:r>
              <w:rPr>
                <w:rFonts w:ascii="Aptos" w:hAnsi="Aptos" w:eastAsia="Aptos"/>
                <w:b/>
                <w:color w:val="17365D"/>
              </w:rPr>
              <w:t>One-sentence proposal</w:t>
            </w:r>
          </w:p>
          <w:p>
            <w:pPr>
              <w:spacing w:after="0"/>
            </w:pPr>
            <w:r>
              <w:rPr>
                <w:rFonts w:ascii="Aptos" w:hAnsi="Aptos" w:eastAsia="Aptos"/>
              </w:rPr>
              <w:t>Create a CLI that gives an AI model a bounded, isolated workspace for computation, experimentation, and temporary artifacts, then returns only the conclusions, evidence, and exports that deserve to re-enter the model context.</w:t>
            </w:r>
          </w:p>
        </w:tc>
      </w:tr>
    </w:tbl>
    <w:p>
      <w:pPr>
        <w:spacing w:after="0"/>
      </w:pPr>
    </w:p>
    <w:tbl>
      <w:tblPr>
        <w:tblW w:type="auto" w:w="0"/>
        <w:jc w:val="left"/>
        <w:tblLayout w:type="fixed"/>
        <w:tblLook w:firstColumn="1" w:firstRow="1" w:lastColumn="0" w:lastRow="0" w:noHBand="0" w:noVBand="1" w:val="04A0"/>
      </w:tblPr>
      <w:tblGrid>
        <w:gridCol w:w="4968"/>
        <w:gridCol w:w="4968"/>
      </w:tblGrid>
      <w:tr>
        <w:tc>
          <w:tcPr>
            <w:tcW w:type="dxa" w:w="2232"/>
            <w:shd w:fill="D9EAF3"/>
            <w:tcMar>
              <w:top w:w="100" w:type="dxa"/>
              <w:start w:w="120" w:type="dxa"/>
              <w:bottom w:w="100" w:type="dxa"/>
              <w:end w:w="120" w:type="dxa"/>
            </w:tcMar>
          </w:tcPr>
          <w:p>
            <w:r>
              <w:rPr>
                <w:rFonts w:ascii="Aptos" w:hAnsi="Aptos" w:eastAsia="Aptos"/>
                <w:b/>
                <w:color w:val="1F4E78"/>
              </w:rPr>
              <w:t>Document purpose</w:t>
            </w:r>
          </w:p>
        </w:tc>
        <w:tc>
          <w:tcPr>
            <w:tcW w:type="dxa" w:w="7416"/>
            <w:tcMar>
              <w:top w:w="100" w:type="dxa"/>
              <w:start w:w="120" w:type="dxa"/>
              <w:bottom w:w="100" w:type="dxa"/>
              <w:end w:w="120" w:type="dxa"/>
            </w:tcMar>
          </w:tcPr>
          <w:p>
            <w:r>
              <w:rPr>
                <w:rFonts w:ascii="Aptos" w:hAnsi="Aptos" w:eastAsia="Aptos"/>
              </w:rPr>
              <w:t>Issue-ready proposal and foundation for later product, architecture, and implementation specifications</w:t>
            </w:r>
          </w:p>
        </w:tc>
      </w:tr>
      <w:tr>
        <w:tc>
          <w:tcPr>
            <w:tcW w:type="dxa" w:w="2232"/>
            <w:shd w:fill="D9EAF3"/>
            <w:tcMar>
              <w:top w:w="100" w:type="dxa"/>
              <w:start w:w="120" w:type="dxa"/>
              <w:bottom w:w="100" w:type="dxa"/>
              <w:end w:w="120" w:type="dxa"/>
            </w:tcMar>
          </w:tcPr>
          <w:p>
            <w:r>
              <w:rPr>
                <w:rFonts w:ascii="Aptos" w:hAnsi="Aptos" w:eastAsia="Aptos"/>
                <w:b/>
                <w:color w:val="1F4E78"/>
              </w:rPr>
              <w:t>Status</w:t>
            </w:r>
          </w:p>
        </w:tc>
        <w:tc>
          <w:tcPr>
            <w:tcW w:type="dxa" w:w="7416"/>
            <w:tcMar>
              <w:top w:w="100" w:type="dxa"/>
              <w:start w:w="120" w:type="dxa"/>
              <w:bottom w:w="100" w:type="dxa"/>
              <w:end w:w="120" w:type="dxa"/>
            </w:tcMar>
          </w:tcPr>
          <w:p>
            <w:r>
              <w:rPr>
                <w:rFonts w:ascii="Aptos" w:hAnsi="Aptos" w:eastAsia="Aptos"/>
              </w:rPr>
              <w:t>Draft for discussion</w:t>
            </w:r>
          </w:p>
        </w:tc>
      </w:tr>
      <w:tr>
        <w:tc>
          <w:tcPr>
            <w:tcW w:type="dxa" w:w="2232"/>
            <w:shd w:fill="D9EAF3"/>
            <w:tcMar>
              <w:top w:w="100" w:type="dxa"/>
              <w:start w:w="120" w:type="dxa"/>
              <w:bottom w:w="100" w:type="dxa"/>
              <w:end w:w="120" w:type="dxa"/>
            </w:tcMar>
          </w:tcPr>
          <w:p>
            <w:r>
              <w:rPr>
                <w:rFonts w:ascii="Aptos" w:hAnsi="Aptos" w:eastAsia="Aptos"/>
                <w:b/>
                <w:color w:val="1F4E78"/>
              </w:rPr>
              <w:t>Primary audience</w:t>
            </w:r>
          </w:p>
        </w:tc>
        <w:tc>
          <w:tcPr>
            <w:tcW w:type="dxa" w:w="7416"/>
            <w:tcMar>
              <w:top w:w="100" w:type="dxa"/>
              <w:start w:w="120" w:type="dxa"/>
              <w:bottom w:w="100" w:type="dxa"/>
              <w:end w:w="120" w:type="dxa"/>
            </w:tcMar>
          </w:tcPr>
          <w:p>
            <w:r>
              <w:rPr>
                <w:rFonts w:ascii="Aptos" w:hAnsi="Aptos" w:eastAsia="Aptos"/>
              </w:rPr>
              <w:t>Maintainers, agent-runtime developers, platform engineers, and AI systems architects</w:t>
            </w:r>
          </w:p>
        </w:tc>
      </w:tr>
      <w:tr>
        <w:tc>
          <w:tcPr>
            <w:tcW w:type="dxa" w:w="2232"/>
            <w:shd w:fill="D9EAF3"/>
            <w:tcMar>
              <w:top w:w="100" w:type="dxa"/>
              <w:start w:w="120" w:type="dxa"/>
              <w:bottom w:w="100" w:type="dxa"/>
              <w:end w:w="120" w:type="dxa"/>
            </w:tcMar>
          </w:tcPr>
          <w:p>
            <w:r>
              <w:rPr>
                <w:rFonts w:ascii="Aptos" w:hAnsi="Aptos" w:eastAsia="Aptos"/>
                <w:b/>
                <w:color w:val="1F4E78"/>
              </w:rPr>
              <w:t>Implementation detail</w:t>
            </w:r>
          </w:p>
        </w:tc>
        <w:tc>
          <w:tcPr>
            <w:tcW w:type="dxa" w:w="7416"/>
            <w:tcMar>
              <w:top w:w="100" w:type="dxa"/>
              <w:start w:w="120" w:type="dxa"/>
              <w:bottom w:w="100" w:type="dxa"/>
              <w:end w:w="120" w:type="dxa"/>
            </w:tcMar>
          </w:tcPr>
          <w:p>
            <w:r>
              <w:rPr>
                <w:rFonts w:ascii="Aptos" w:hAnsi="Aptos" w:eastAsia="Aptos"/>
              </w:rPr>
              <w:t>Intentionally excluded; this document defines behavior, boundaries, and requirements</w:t>
            </w:r>
          </w:p>
        </w:tc>
      </w:tr>
    </w:tbl>
    <w:p>
      <w:r>
        <w:br w:type="page"/>
      </w:r>
    </w:p>
    <w:p>
      <w:pPr>
        <w:pStyle w:val="Heading1"/>
        <w:keepNext/>
      </w:pPr>
      <w:r>
        <w:t>1. Executive summary</w:t>
      </w:r>
    </w:p>
    <w:p>
      <w:pPr>
        <w:spacing w:after="120" w:line="259" w:lineRule="auto"/>
      </w:pPr>
      <w:r>
        <w:rPr>
          <w:rFonts w:ascii="Aptos" w:hAnsi="Aptos" w:eastAsia="Aptos"/>
          <w:i w:val="0"/>
        </w:rPr>
        <w:t>Models are often strongest when they can separate deliberation from mechanical work. Calculations, data transformations, compilation, simulation, and exploratory execution can generate large amounts of intermediate output that are useful to a computer but harmful to a model context. Today, an agent commonly performs this work through a generic shell or an ad hoc sandbox, which conflates execution with workspace management and gives the model little control over what returns to its context.</w:t>
      </w:r>
    </w:p>
    <w:p>
      <w:pPr>
        <w:spacing w:after="120" w:line="259" w:lineRule="auto"/>
      </w:pPr>
      <w:r>
        <w:rPr>
          <w:rFonts w:ascii="Aptos" w:hAnsi="Aptos" w:eastAsia="Aptos"/>
          <w:i w:val="0"/>
        </w:rPr>
        <w:t>Headspace CLI introduces a stable abstraction for an agent-owned computational workspace. A headspace is created for a task, governed by explicit resource and access policies, used to run computational work, and then summarized or exported. The model receives a compact result package rather than a transcript of every command, log line, and temporary file.</w:t>
      </w:r>
    </w:p>
    <w:p>
      <w:pPr>
        <w:spacing w:after="120" w:line="259" w:lineRule="auto"/>
      </w:pPr>
      <w:r>
        <w:rPr>
          <w:rFonts w:ascii="Aptos" w:hAnsi="Aptos" w:eastAsia="Aptos"/>
          <w:i w:val="0"/>
        </w:rPr>
        <w:t>The product is deliberately backend-independent. A headspace may eventually use a local process, container, microVM, remote runner, or managed execution service. The user-facing contract should remain consistent across those backends.</w:t>
      </w:r>
    </w:p>
    <w:tbl>
      <w:tblPr>
        <w:tblW w:type="auto" w:w="0"/>
        <w:jc w:val="center"/>
        <w:tblLayout w:type="autofit"/>
        <w:tblLook w:firstColumn="1" w:firstRow="1" w:lastColumn="0" w:lastRow="0" w:noHBand="0" w:noVBand="1" w:val="04A0"/>
      </w:tblPr>
      <w:tblGrid>
        <w:gridCol w:w="9936"/>
      </w:tblGrid>
      <w:tr>
        <w:tc>
          <w:tcPr>
            <w:tcW w:type="dxa" w:w="9936"/>
            <w:shd w:fill="FFF4D6"/>
            <w:tcMar>
              <w:top w:w="160" w:type="dxa"/>
              <w:start w:w="180" w:type="dxa"/>
              <w:bottom w:w="150" w:type="dxa"/>
              <w:end w:w="180" w:type="dxa"/>
            </w:tcMar>
          </w:tcPr>
          <w:p>
            <w:pPr>
              <w:spacing w:after="60"/>
            </w:pPr>
            <w:r>
              <w:rPr>
                <w:rFonts w:ascii="Aptos" w:hAnsi="Aptos" w:eastAsia="Aptos"/>
                <w:b/>
                <w:color w:val="8A5A00"/>
              </w:rPr>
              <w:t>Core distinction</w:t>
            </w:r>
          </w:p>
          <w:p>
            <w:pPr>
              <w:spacing w:after="0"/>
            </w:pPr>
            <w:r>
              <w:rPr>
                <w:rFonts w:ascii="Aptos" w:hAnsi="Aptos" w:eastAsia="Aptos"/>
              </w:rPr>
              <w:t>Shell tooling governs individual command execution. Headspace governs the lifecycle, boundaries, evidence, artifacts, and context return of an entire computational workspace.</w:t>
            </w:r>
          </w:p>
        </w:tc>
      </w:tr>
    </w:tbl>
    <w:p>
      <w:pPr>
        <w:spacing w:after="0"/>
      </w:pPr>
    </w:p>
    <w:p>
      <w:pPr>
        <w:pStyle w:val="Heading1"/>
        <w:keepNext/>
      </w:pPr>
      <w:r>
        <w:t>2. Proposed issue</w:t>
      </w:r>
    </w:p>
    <w:p>
      <w:pPr>
        <w:pStyle w:val="Heading2"/>
        <w:keepNext/>
      </w:pPr>
      <w:r>
        <w:t>Problem</w:t>
      </w:r>
    </w:p>
    <w:p>
      <w:pPr>
        <w:spacing w:after="120" w:line="259" w:lineRule="auto"/>
      </w:pPr>
      <w:r>
        <w:rPr>
          <w:rFonts w:ascii="Aptos" w:hAnsi="Aptos" w:eastAsia="Aptos"/>
          <w:i w:val="0"/>
        </w:rPr>
        <w:t>Agent runtimes need a safe place to externalize computation without turning the model context into an execution log. Generic command runners can execute work, but they do not provide a task-level abstraction for temporary state, artifact retention, provenance, result compression, or selective return to the model.</w:t>
      </w:r>
    </w:p>
    <w:p>
      <w:pPr>
        <w:spacing w:after="120" w:line="259" w:lineRule="auto"/>
      </w:pPr>
      <w:r>
        <w:rPr>
          <w:rFonts w:ascii="Aptos" w:hAnsi="Aptos" w:eastAsia="Aptos"/>
          <w:i w:val="0"/>
        </w:rPr>
        <w:t>The absence of this abstraction creates recurring problems:</w:t>
      </w:r>
    </w:p>
    <w:p>
      <w:pPr>
        <w:pStyle w:val="ListBullet"/>
        <w:spacing w:after="60"/>
      </w:pPr>
      <w:r>
        <w:rPr>
          <w:rFonts w:ascii="Aptos" w:hAnsi="Aptos" w:eastAsia="Aptos"/>
        </w:rPr>
        <w:t>Execution output competes with requirements, reasoning, and evidence for limited context space.</w:t>
      </w:r>
    </w:p>
    <w:p>
      <w:pPr>
        <w:pStyle w:val="ListBullet"/>
        <w:spacing w:after="60"/>
      </w:pPr>
      <w:r>
        <w:rPr>
          <w:rFonts w:ascii="Aptos" w:hAnsi="Aptos" w:eastAsia="Aptos"/>
        </w:rPr>
        <w:t>Temporary files and intermediate state have unclear ownership and retention.</w:t>
      </w:r>
    </w:p>
    <w:p>
      <w:pPr>
        <w:pStyle w:val="ListBullet"/>
        <w:spacing w:after="60"/>
      </w:pPr>
      <w:r>
        <w:rPr>
          <w:rFonts w:ascii="Aptos" w:hAnsi="Aptos" w:eastAsia="Aptos"/>
        </w:rPr>
        <w:t>The model must interpret raw logs even when only a conclusion or artifact matters.</w:t>
      </w:r>
    </w:p>
    <w:p>
      <w:pPr>
        <w:pStyle w:val="ListBullet"/>
        <w:spacing w:after="60"/>
      </w:pPr>
      <w:r>
        <w:rPr>
          <w:rFonts w:ascii="Aptos" w:hAnsi="Aptos" w:eastAsia="Aptos"/>
        </w:rPr>
        <w:t>Reproducibility and provenance vary by execution backend.</w:t>
      </w:r>
    </w:p>
    <w:p>
      <w:pPr>
        <w:pStyle w:val="ListBullet"/>
        <w:spacing w:after="60"/>
      </w:pPr>
      <w:r>
        <w:rPr>
          <w:rFonts w:ascii="Aptos" w:hAnsi="Aptos" w:eastAsia="Aptos"/>
        </w:rPr>
        <w:t>Security, network access, secrets, package installation, and resource budgets are often implicit.</w:t>
      </w:r>
    </w:p>
    <w:p>
      <w:pPr>
        <w:pStyle w:val="ListBullet"/>
        <w:spacing w:after="60"/>
      </w:pPr>
      <w:r>
        <w:rPr>
          <w:rFonts w:ascii="Aptos" w:hAnsi="Aptos" w:eastAsia="Aptos"/>
        </w:rPr>
        <w:t>Agents reimplement sandbox lifecycle logic in each runtime or project.</w:t>
      </w:r>
    </w:p>
    <w:p>
      <w:pPr>
        <w:pStyle w:val="Heading2"/>
        <w:keepNext/>
      </w:pPr>
      <w:r>
        <w:t>Proposal</w:t>
      </w:r>
    </w:p>
    <w:p>
      <w:pPr>
        <w:spacing w:after="120" w:line="259" w:lineRule="auto"/>
      </w:pPr>
      <w:r>
        <w:rPr>
          <w:rFonts w:ascii="Aptos" w:hAnsi="Aptos" w:eastAsia="Aptos"/>
          <w:i w:val="0"/>
        </w:rPr>
        <w:t>Build Headspace CLI as an agent-oriented workspace manager. It should create bounded computational sessions, delegate execution to an appropriate backend, preserve useful state for the duration of the task, capture evidence and outputs, and return a structured, compact result that an agent can safely incorporate into its reasoning.</w:t>
      </w:r>
    </w:p>
    <w:p>
      <w:pPr>
        <w:pStyle w:val="Heading2"/>
        <w:keepNext/>
      </w:pPr>
      <w:r>
        <w:t>Desired outcome</w:t>
      </w:r>
    </w:p>
    <w:p>
      <w:pPr>
        <w:spacing w:after="120" w:line="259" w:lineRule="auto"/>
      </w:pPr>
      <w:r>
        <w:rPr>
          <w:rFonts w:ascii="Aptos" w:hAnsi="Aptos" w:eastAsia="Aptos"/>
          <w:i w:val="0"/>
        </w:rPr>
        <w:t>An agent should be able to delegate a computational subproblem to a headspace and receive a trustworthy answer package containing the outcome, relevant evidence, exported artifacts, resource usage, warnings, and enough provenance to reproduce or audit the work. Intermediate noise should remain outside the model context unless explicitly requested.</w:t>
      </w:r>
    </w:p>
    <w:p>
      <w:pPr>
        <w:pStyle w:val="Heading1"/>
        <w:keepNext/>
      </w:pPr>
      <w:r>
        <w:t>3. Product principles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Principle</w:t>
            </w:r>
          </w:p>
        </w:tc>
        <w:tc>
          <w:tcPr>
            <w:tcW w:type="dxa" w:w="6696"/>
            <w:shd w:fill="D9EAF3"/>
            <w:tcMar>
              <w:top w:w="100" w:type="dxa"/>
              <w:start w:w="120" w:type="dxa"/>
              <w:bottom w:w="100" w:type="dxa"/>
              <w:end w:w="120" w:type="dxa"/>
            </w:tcMar>
          </w:tcPr>
          <w:p>
            <w:r>
              <w:rPr>
                <w:rFonts w:ascii="Aptos" w:hAnsi="Aptos" w:eastAsia="Aptos"/>
                <w:b/>
                <w:color w:val="1F4E78"/>
              </w:rPr>
              <w:t>Meaning</w:t>
            </w:r>
          </w:p>
        </w:tc>
      </w:tr>
      <w:tr>
        <w:trPr>
          <w:cantSplit/>
        </w:trPr>
        <w:tc>
          <w:tcPr>
            <w:tcW w:type="dxa" w:w="2952"/>
            <w:tcMar>
              <w:top w:w="100" w:type="dxa"/>
              <w:start w:w="120" w:type="dxa"/>
              <w:bottom w:w="100" w:type="dxa"/>
              <w:end w:w="120" w:type="dxa"/>
            </w:tcMar>
          </w:tcPr>
          <w:p>
            <w:pPr>
              <w:spacing w:after="0"/>
            </w:pPr>
            <w:r>
              <w:rPr>
                <w:rFonts w:ascii="Aptos" w:hAnsi="Aptos" w:eastAsia="Aptos"/>
                <w:b/>
              </w:rPr>
              <w:t>Context preservation</w:t>
            </w:r>
          </w:p>
        </w:tc>
        <w:tc>
          <w:tcPr>
            <w:tcW w:type="dxa" w:w="6696"/>
            <w:tcMar>
              <w:top w:w="100" w:type="dxa"/>
              <w:start w:w="120" w:type="dxa"/>
              <w:bottom w:w="100" w:type="dxa"/>
              <w:end w:w="120" w:type="dxa"/>
            </w:tcMar>
          </w:tcPr>
          <w:p>
            <w:pPr>
              <w:spacing w:after="0"/>
            </w:pPr>
            <w:r>
              <w:rPr>
                <w:rFonts w:ascii="Aptos" w:hAnsi="Aptos" w:eastAsia="Aptos"/>
              </w:rPr>
              <w:t>Optimize for information that deserves to return to the model, not for exposing every execution detail.</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Explicit lifecycle</w:t>
            </w:r>
          </w:p>
        </w:tc>
        <w:tc>
          <w:tcPr>
            <w:tcW w:type="dxa" w:w="6696"/>
            <w:tcMar>
              <w:top w:w="100" w:type="dxa"/>
              <w:start w:w="120" w:type="dxa"/>
              <w:bottom w:w="100" w:type="dxa"/>
              <w:end w:w="120" w:type="dxa"/>
            </w:tcMar>
            <w:shd w:fill="F7F9FA"/>
          </w:tcPr>
          <w:p>
            <w:pPr>
              <w:spacing w:after="0"/>
            </w:pPr>
            <w:r>
              <w:rPr>
                <w:rFonts w:ascii="Aptos" w:hAnsi="Aptos" w:eastAsia="Aptos"/>
              </w:rPr>
              <w:t>Creation, use, inspection, export, retention, and destruction must be distinct and observable states.</w:t>
            </w:r>
          </w:p>
        </w:tc>
      </w:tr>
      <w:tr>
        <w:trPr>
          <w:cantSplit/>
        </w:trPr>
        <w:tc>
          <w:tcPr>
            <w:tcW w:type="dxa" w:w="2952"/>
            <w:tcMar>
              <w:top w:w="100" w:type="dxa"/>
              <w:start w:w="120" w:type="dxa"/>
              <w:bottom w:w="100" w:type="dxa"/>
              <w:end w:w="120" w:type="dxa"/>
            </w:tcMar>
          </w:tcPr>
          <w:p>
            <w:pPr>
              <w:spacing w:after="0"/>
            </w:pPr>
            <w:r>
              <w:rPr>
                <w:rFonts w:ascii="Aptos" w:hAnsi="Aptos" w:eastAsia="Aptos"/>
                <w:b/>
              </w:rPr>
              <w:t>Backend independence</w:t>
            </w:r>
          </w:p>
        </w:tc>
        <w:tc>
          <w:tcPr>
            <w:tcW w:type="dxa" w:w="6696"/>
            <w:tcMar>
              <w:top w:w="100" w:type="dxa"/>
              <w:start w:w="120" w:type="dxa"/>
              <w:bottom w:w="100" w:type="dxa"/>
              <w:end w:w="120" w:type="dxa"/>
            </w:tcMar>
          </w:tcPr>
          <w:p>
            <w:pPr>
              <w:spacing w:after="0"/>
            </w:pPr>
            <w:r>
              <w:rPr>
                <w:rFonts w:ascii="Aptos" w:hAnsi="Aptos" w:eastAsia="Aptos"/>
              </w:rPr>
              <w:t>The contract must not depend on a specific container, VM, cloud, or local execution technology.</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Evidence before assertion</w:t>
            </w:r>
          </w:p>
        </w:tc>
        <w:tc>
          <w:tcPr>
            <w:tcW w:type="dxa" w:w="6696"/>
            <w:tcMar>
              <w:top w:w="100" w:type="dxa"/>
              <w:start w:w="120" w:type="dxa"/>
              <w:bottom w:w="100" w:type="dxa"/>
              <w:end w:w="120" w:type="dxa"/>
            </w:tcMar>
            <w:shd w:fill="F7F9FA"/>
          </w:tcPr>
          <w:p>
            <w:pPr>
              <w:spacing w:after="0"/>
            </w:pPr>
            <w:r>
              <w:rPr>
                <w:rFonts w:ascii="Aptos" w:hAnsi="Aptos" w:eastAsia="Aptos"/>
              </w:rPr>
              <w:t>Results should be accompanied by the artifacts, checks, or provenance needed to trust them.</w:t>
            </w:r>
          </w:p>
        </w:tc>
      </w:tr>
      <w:tr>
        <w:trPr>
          <w:cantSplit/>
        </w:trPr>
        <w:tc>
          <w:tcPr>
            <w:tcW w:type="dxa" w:w="2952"/>
            <w:tcMar>
              <w:top w:w="100" w:type="dxa"/>
              <w:start w:w="120" w:type="dxa"/>
              <w:bottom w:w="100" w:type="dxa"/>
              <w:end w:w="120" w:type="dxa"/>
            </w:tcMar>
          </w:tcPr>
          <w:p>
            <w:pPr>
              <w:spacing w:after="0"/>
            </w:pPr>
            <w:r>
              <w:rPr>
                <w:rFonts w:ascii="Aptos" w:hAnsi="Aptos" w:eastAsia="Aptos"/>
                <w:b/>
              </w:rPr>
              <w:t>Bounded autonomy</w:t>
            </w:r>
          </w:p>
        </w:tc>
        <w:tc>
          <w:tcPr>
            <w:tcW w:type="dxa" w:w="6696"/>
            <w:tcMar>
              <w:top w:w="100" w:type="dxa"/>
              <w:start w:w="120" w:type="dxa"/>
              <w:bottom w:w="100" w:type="dxa"/>
              <w:end w:w="120" w:type="dxa"/>
            </w:tcMar>
          </w:tcPr>
          <w:p>
            <w:pPr>
              <w:spacing w:after="0"/>
            </w:pPr>
            <w:r>
              <w:rPr>
                <w:rFonts w:ascii="Aptos" w:hAnsi="Aptos" w:eastAsia="Aptos"/>
              </w:rPr>
              <w:t>Resource limits, access permissions, and time budgets must be explicit and enforceable.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Selective persistence</w:t>
            </w:r>
          </w:p>
        </w:tc>
        <w:tc>
          <w:tcPr>
            <w:tcW w:type="dxa" w:w="6696"/>
            <w:tcMar>
              <w:top w:w="100" w:type="dxa"/>
              <w:start w:w="120" w:type="dxa"/>
              <w:bottom w:w="100" w:type="dxa"/>
              <w:end w:w="120" w:type="dxa"/>
            </w:tcMar>
            <w:shd w:fill="F7F9FA"/>
          </w:tcPr>
          <w:p>
            <w:pPr>
              <w:spacing w:after="0"/>
            </w:pPr>
            <w:r>
              <w:rPr>
                <w:rFonts w:ascii="Aptos" w:hAnsi="Aptos" w:eastAsia="Aptos"/>
              </w:rPr>
              <w:t>Temporary state is disposable by default; retained artifacts are intentional and named.</w:t>
            </w:r>
          </w:p>
        </w:tc>
      </w:tr>
      <w:tr>
        <w:trPr>
          <w:cantSplit/>
        </w:trPr>
        <w:tc>
          <w:tcPr>
            <w:tcW w:type="dxa" w:w="2952"/>
            <w:tcMar>
              <w:top w:w="100" w:type="dxa"/>
              <w:start w:w="120" w:type="dxa"/>
              <w:bottom w:w="100" w:type="dxa"/>
              <w:end w:w="120" w:type="dxa"/>
            </w:tcMar>
          </w:tcPr>
          <w:p>
            <w:pPr>
              <w:spacing w:after="0"/>
            </w:pPr>
            <w:r>
              <w:rPr>
                <w:rFonts w:ascii="Aptos" w:hAnsi="Aptos" w:eastAsia="Aptos"/>
                <w:b/>
              </w:rPr>
              <w:t>Human and agent usability</w:t>
            </w:r>
          </w:p>
        </w:tc>
        <w:tc>
          <w:tcPr>
            <w:tcW w:type="dxa" w:w="6696"/>
            <w:tcMar>
              <w:top w:w="100" w:type="dxa"/>
              <w:start w:w="120" w:type="dxa"/>
              <w:bottom w:w="100" w:type="dxa"/>
              <w:end w:w="120" w:type="dxa"/>
            </w:tcMar>
          </w:tcPr>
          <w:p>
            <w:pPr>
              <w:spacing w:after="0"/>
            </w:pPr>
            <w:r>
              <w:rPr>
                <w:rFonts w:ascii="Aptos" w:hAnsi="Aptos" w:eastAsia="Aptos"/>
              </w:rPr>
              <w:t>Every operation and result must be understandable to both automation and a human operator.</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Composable responsibility</w:t>
            </w:r>
          </w:p>
        </w:tc>
        <w:tc>
          <w:tcPr>
            <w:tcW w:type="dxa" w:w="6696"/>
            <w:tcMar>
              <w:top w:w="100" w:type="dxa"/>
              <w:start w:w="120" w:type="dxa"/>
              <w:bottom w:w="100" w:type="dxa"/>
              <w:end w:w="120" w:type="dxa"/>
            </w:tcMar>
            <w:shd w:fill="F7F9FA"/>
          </w:tcPr>
          <w:p>
            <w:pPr>
              <w:spacing w:after="0"/>
            </w:pPr>
            <w:r>
              <w:rPr>
                <w:rFonts w:ascii="Aptos" w:hAnsi="Aptos" w:eastAsia="Aptos"/>
              </w:rPr>
              <w:t>Headspace should orchestrate workspace behavior while relying on lower-level execution and isolation components where appropriate.</w:t>
            </w:r>
          </w:p>
        </w:tc>
      </w:tr>
    </w:tbl>
    <w:p>
      <w:pPr>
        <w:spacing w:after="0"/>
      </w:pPr>
    </w:p>
    <w:p>
      <w:pPr>
        <w:pStyle w:val="Heading1"/>
        <w:keepNext/>
      </w:pPr>
      <w:r>
        <w:t>4. Scope and boundaries</w:t>
      </w:r>
    </w:p>
    <w:p>
      <w:pPr>
        <w:pStyle w:val="Heading2"/>
        <w:keepNext/>
      </w:pPr>
      <w:r>
        <w:t>In scope</w:t>
      </w:r>
    </w:p>
    <w:p>
      <w:pPr>
        <w:pStyle w:val="ListBullet"/>
        <w:spacing w:after="60"/>
      </w:pPr>
      <w:r>
        <w:rPr>
          <w:rFonts w:ascii="Aptos" w:hAnsi="Aptos" w:eastAsia="Aptos"/>
        </w:rPr>
        <w:t>Creating and identifying a computational workspace for a specific task or agent.</w:t>
      </w:r>
    </w:p>
    <w:p>
      <w:pPr>
        <w:pStyle w:val="ListBullet"/>
        <w:spacing w:after="60"/>
      </w:pPr>
      <w:r>
        <w:rPr>
          <w:rFonts w:ascii="Aptos" w:hAnsi="Aptos" w:eastAsia="Aptos"/>
        </w:rPr>
        <w:t>Selecting a runtime profile and execution backend through a stable abstraction.</w:t>
      </w:r>
    </w:p>
    <w:p>
      <w:pPr>
        <w:pStyle w:val="ListBullet"/>
        <w:spacing w:after="60"/>
      </w:pPr>
      <w:r>
        <w:rPr>
          <w:rFonts w:ascii="Aptos" w:hAnsi="Aptos" w:eastAsia="Aptos"/>
        </w:rPr>
        <w:t>Applying resource, filesystem, network, package, and time policies.</w:t>
      </w:r>
    </w:p>
    <w:p>
      <w:pPr>
        <w:pStyle w:val="ListBullet"/>
        <w:spacing w:after="60"/>
      </w:pPr>
      <w:r>
        <w:rPr>
          <w:rFonts w:ascii="Aptos" w:hAnsi="Aptos" w:eastAsia="Aptos"/>
        </w:rPr>
        <w:t>Maintaining temporary files and state across multiple computational steps.</w:t>
      </w:r>
    </w:p>
    <w:p>
      <w:pPr>
        <w:pStyle w:val="ListBullet"/>
        <w:spacing w:after="60"/>
      </w:pPr>
      <w:r>
        <w:rPr>
          <w:rFonts w:ascii="Aptos" w:hAnsi="Aptos" w:eastAsia="Aptos"/>
        </w:rPr>
        <w:t>Capturing structured status, output summaries, evidence, failures, and resource usage.</w:t>
      </w:r>
    </w:p>
    <w:p>
      <w:pPr>
        <w:pStyle w:val="ListBullet"/>
        <w:spacing w:after="60"/>
      </w:pPr>
      <w:r>
        <w:rPr>
          <w:rFonts w:ascii="Aptos" w:hAnsi="Aptos" w:eastAsia="Aptos"/>
        </w:rPr>
        <w:t>Exporting intentional artifacts to the caller or a durable destination.</w:t>
      </w:r>
    </w:p>
    <w:p>
      <w:pPr>
        <w:pStyle w:val="ListBullet"/>
        <w:spacing w:after="60"/>
      </w:pPr>
      <w:r>
        <w:rPr>
          <w:rFonts w:ascii="Aptos" w:hAnsi="Aptos" w:eastAsia="Aptos"/>
        </w:rPr>
        <w:t>Producing provenance sufficient for later inspection or reproduction.</w:t>
      </w:r>
    </w:p>
    <w:p>
      <w:pPr>
        <w:pStyle w:val="ListBullet"/>
        <w:spacing w:after="60"/>
      </w:pPr>
      <w:r>
        <w:rPr>
          <w:rFonts w:ascii="Aptos" w:hAnsi="Aptos" w:eastAsia="Aptos"/>
        </w:rPr>
        <w:t>Destroying or expiring the workspace according to policy.</w:t>
      </w:r>
    </w:p>
    <w:p>
      <w:pPr>
        <w:pStyle w:val="ListBullet"/>
        <w:spacing w:after="60"/>
      </w:pPr>
      <w:r>
        <w:rPr>
          <w:rFonts w:ascii="Aptos" w:hAnsi="Aptos" w:eastAsia="Aptos"/>
        </w:rPr>
        <w:t>Supporting agent runtimes without requiring them to understand backend-specific mechanics.</w:t>
      </w:r>
    </w:p>
    <w:p>
      <w:pPr>
        <w:pStyle w:val="Heading2"/>
        <w:keepNext/>
      </w:pPr>
      <w:r>
        <w:t>Out of scope</w:t>
      </w:r>
    </w:p>
    <w:p>
      <w:pPr>
        <w:pStyle w:val="ListBullet"/>
        <w:spacing w:after="60"/>
      </w:pPr>
      <w:r>
        <w:rPr>
          <w:rFonts w:ascii="Aptos" w:hAnsi="Aptos" w:eastAsia="Aptos"/>
        </w:rPr>
        <w:t>Acting as a general-purpose interactive desktop or permanent development environment.</w:t>
      </w:r>
    </w:p>
    <w:p>
      <w:pPr>
        <w:pStyle w:val="ListBullet"/>
        <w:spacing w:after="60"/>
      </w:pPr>
      <w:r>
        <w:rPr>
          <w:rFonts w:ascii="Aptos" w:hAnsi="Aptos" w:eastAsia="Aptos"/>
        </w:rPr>
        <w:t>Replacing a shell, command runner, container engine, hypervisor, scheduler, or cloud execution platform.</w:t>
      </w:r>
    </w:p>
    <w:p>
      <w:pPr>
        <w:pStyle w:val="ListBullet"/>
        <w:spacing w:after="60"/>
      </w:pPr>
      <w:r>
        <w:rPr>
          <w:rFonts w:ascii="Aptos" w:hAnsi="Aptos" w:eastAsia="Aptos"/>
        </w:rPr>
        <w:t>Owning model planning, task decomposition, or the decision to perform a calculation.</w:t>
      </w:r>
    </w:p>
    <w:p>
      <w:pPr>
        <w:pStyle w:val="ListBullet"/>
        <w:spacing w:after="60"/>
      </w:pPr>
      <w:r>
        <w:rPr>
          <w:rFonts w:ascii="Aptos" w:hAnsi="Aptos" w:eastAsia="Aptos"/>
        </w:rPr>
        <w:t>Serving as long-term agent memory or a document repository.</w:t>
      </w:r>
    </w:p>
    <w:p>
      <w:pPr>
        <w:pStyle w:val="ListBullet"/>
        <w:spacing w:after="60"/>
      </w:pPr>
      <w:r>
        <w:rPr>
          <w:rFonts w:ascii="Aptos" w:hAnsi="Aptos" w:eastAsia="Aptos"/>
        </w:rPr>
        <w:t>Automatically treating raw execution history as authoritative reasoning.</w:t>
      </w:r>
    </w:p>
    <w:p>
      <w:pPr>
        <w:pStyle w:val="ListBullet"/>
        <w:spacing w:after="60"/>
      </w:pPr>
      <w:r>
        <w:rPr>
          <w:rFonts w:ascii="Aptos" w:hAnsi="Aptos" w:eastAsia="Aptos"/>
        </w:rPr>
        <w:t>Providing unrestricted network, host, credential, or filesystem access by default.</w:t>
      </w:r>
    </w:p>
    <w:p>
      <w:pPr>
        <w:pStyle w:val="ListBullet"/>
        <w:spacing w:after="60"/>
      </w:pPr>
      <w:r>
        <w:rPr>
          <w:rFonts w:ascii="Aptos" w:hAnsi="Aptos" w:eastAsia="Aptos"/>
        </w:rPr>
        <w:t>Defining language-specific developer tooling beyond runtime profiles and declared capabilities.</w:t>
      </w:r>
    </w:p>
    <w:tbl>
      <w:tblPr>
        <w:tblW w:type="auto" w:w="0"/>
        <w:jc w:val="center"/>
        <w:tblLayout w:type="autofit"/>
        <w:tblLook w:firstColumn="1" w:firstRow="1" w:lastColumn="0" w:lastRow="0" w:noHBand="0" w:noVBand="1" w:val="04A0"/>
      </w:tblPr>
      <w:tblGrid>
        <w:gridCol w:w="9936"/>
      </w:tblGrid>
      <w:tr>
        <w:tc>
          <w:tcPr>
            <w:tcW w:type="dxa" w:w="9936"/>
            <w:shd w:fill="EEF6EE"/>
            <w:tcMar>
              <w:top w:w="160" w:type="dxa"/>
              <w:start w:w="180" w:type="dxa"/>
              <w:bottom w:w="150" w:type="dxa"/>
              <w:end w:w="180" w:type="dxa"/>
            </w:tcMar>
          </w:tcPr>
          <w:p>
            <w:pPr>
              <w:spacing w:after="60"/>
            </w:pPr>
            <w:r>
              <w:rPr>
                <w:rFonts w:ascii="Aptos" w:hAnsi="Aptos" w:eastAsia="Aptos"/>
                <w:b/>
                <w:color w:val="2F6B3C"/>
              </w:rPr>
              <w:t>Boundary rule</w:t>
            </w:r>
          </w:p>
          <w:p>
            <w:pPr>
              <w:spacing w:after="0"/>
            </w:pPr>
            <w:r>
              <w:rPr>
                <w:rFonts w:ascii="Aptos" w:hAnsi="Aptos" w:eastAsia="Aptos"/>
              </w:rPr>
              <w:t>Headspace owns the workspace contract and the information boundary. Lower-level components own process execution and isolation. Higher-level agents own intent, interpretation, and decisions.</w:t>
            </w:r>
          </w:p>
        </w:tc>
      </w:tr>
    </w:tbl>
    <w:p>
      <w:pPr>
        <w:spacing w:after="0"/>
      </w:pPr>
    </w:p>
    <w:p>
      <w:pPr>
        <w:pStyle w:val="Heading1"/>
        <w:keepNext/>
      </w:pPr>
      <w:r>
        <w:t>5. Actors and core concepts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Actor</w:t>
            </w:r>
          </w:p>
        </w:tc>
        <w:tc>
          <w:tcPr>
            <w:tcW w:type="dxa" w:w="6696"/>
            <w:shd w:fill="D9EAF3"/>
            <w:tcMar>
              <w:top w:w="100" w:type="dxa"/>
              <w:start w:w="120" w:type="dxa"/>
              <w:bottom w:w="100" w:type="dxa"/>
              <w:end w:w="120" w:type="dxa"/>
            </w:tcMar>
          </w:tcPr>
          <w:p>
            <w:r>
              <w:rPr>
                <w:rFonts w:ascii="Aptos" w:hAnsi="Aptos" w:eastAsia="Aptos"/>
                <w:b/>
                <w:color w:val="1F4E78"/>
              </w:rPr>
              <w:t>Responsibility</w:t>
            </w:r>
          </w:p>
        </w:tc>
      </w:tr>
      <w:tr>
        <w:trPr>
          <w:cantSplit/>
        </w:trPr>
        <w:tc>
          <w:tcPr>
            <w:tcW w:type="dxa" w:w="2952"/>
            <w:tcMar>
              <w:top w:w="100" w:type="dxa"/>
              <w:start w:w="120" w:type="dxa"/>
              <w:bottom w:w="100" w:type="dxa"/>
              <w:end w:w="120" w:type="dxa"/>
            </w:tcMar>
          </w:tcPr>
          <w:p>
            <w:pPr>
              <w:spacing w:after="0"/>
            </w:pPr>
            <w:r>
              <w:rPr>
                <w:rFonts w:ascii="Aptos" w:hAnsi="Aptos" w:eastAsia="Aptos"/>
                <w:b/>
              </w:rPr>
              <w:t>Calling agent</w:t>
            </w:r>
          </w:p>
        </w:tc>
        <w:tc>
          <w:tcPr>
            <w:tcW w:type="dxa" w:w="6696"/>
            <w:tcMar>
              <w:top w:w="100" w:type="dxa"/>
              <w:start w:w="120" w:type="dxa"/>
              <w:bottom w:w="100" w:type="dxa"/>
              <w:end w:w="120" w:type="dxa"/>
            </w:tcMar>
          </w:tcPr>
          <w:p>
            <w:pPr>
              <w:spacing w:after="0"/>
            </w:pPr>
            <w:r>
              <w:rPr>
                <w:rFonts w:ascii="Aptos" w:hAnsi="Aptos" w:eastAsia="Aptos"/>
              </w:rPr>
              <w:t>Requests computational work, supplies task context and policies, and interprets the returned result.</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Human operator</w:t>
            </w:r>
          </w:p>
        </w:tc>
        <w:tc>
          <w:tcPr>
            <w:tcW w:type="dxa" w:w="6696"/>
            <w:tcMar>
              <w:top w:w="100" w:type="dxa"/>
              <w:start w:w="120" w:type="dxa"/>
              <w:bottom w:w="100" w:type="dxa"/>
              <w:end w:w="120" w:type="dxa"/>
            </w:tcMar>
            <w:shd w:fill="F7F9FA"/>
          </w:tcPr>
          <w:p>
            <w:pPr>
              <w:spacing w:after="0"/>
            </w:pPr>
            <w:r>
              <w:rPr>
                <w:rFonts w:ascii="Aptos" w:hAnsi="Aptos" w:eastAsia="Aptos"/>
              </w:rPr>
              <w:t>Inspects, approves, debugs, or governs headspace activity when needed.</w:t>
            </w:r>
          </w:p>
        </w:tc>
      </w:tr>
      <w:tr>
        <w:trPr>
          <w:cantSplit/>
        </w:trPr>
        <w:tc>
          <w:tcPr>
            <w:tcW w:type="dxa" w:w="2952"/>
            <w:tcMar>
              <w:top w:w="100" w:type="dxa"/>
              <w:start w:w="120" w:type="dxa"/>
              <w:bottom w:w="100" w:type="dxa"/>
              <w:end w:w="120" w:type="dxa"/>
            </w:tcMar>
          </w:tcPr>
          <w:p>
            <w:pPr>
              <w:spacing w:after="0"/>
            </w:pPr>
            <w:r>
              <w:rPr>
                <w:rFonts w:ascii="Aptos" w:hAnsi="Aptos" w:eastAsia="Aptos"/>
                <w:b/>
              </w:rPr>
              <w:t>Headspace service or CLI</w:t>
            </w:r>
          </w:p>
        </w:tc>
        <w:tc>
          <w:tcPr>
            <w:tcW w:type="dxa" w:w="6696"/>
            <w:tcMar>
              <w:top w:w="100" w:type="dxa"/>
              <w:start w:w="120" w:type="dxa"/>
              <w:bottom w:w="100" w:type="dxa"/>
              <w:end w:w="120" w:type="dxa"/>
            </w:tcMar>
          </w:tcPr>
          <w:p>
            <w:pPr>
              <w:spacing w:after="0"/>
            </w:pPr>
            <w:r>
              <w:rPr>
                <w:rFonts w:ascii="Aptos" w:hAnsi="Aptos" w:eastAsia="Aptos"/>
              </w:rPr>
              <w:t>Manages workspace lifecycle, policy, evidence, artifacts, and normalized results.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Execution backend</w:t>
            </w:r>
          </w:p>
        </w:tc>
        <w:tc>
          <w:tcPr>
            <w:tcW w:type="dxa" w:w="6696"/>
            <w:tcMar>
              <w:top w:w="100" w:type="dxa"/>
              <w:start w:w="120" w:type="dxa"/>
              <w:bottom w:w="100" w:type="dxa"/>
              <w:end w:w="120" w:type="dxa"/>
            </w:tcMar>
            <w:shd w:fill="F7F9FA"/>
          </w:tcPr>
          <w:p>
            <w:pPr>
              <w:spacing w:after="0"/>
            </w:pPr>
            <w:r>
              <w:rPr>
                <w:rFonts w:ascii="Aptos" w:hAnsi="Aptos" w:eastAsia="Aptos"/>
              </w:rPr>
              <w:t>Runs the actual computational workload under the requested constraints.</w:t>
            </w:r>
          </w:p>
        </w:tc>
      </w:tr>
      <w:tr>
        <w:trPr>
          <w:cantSplit/>
        </w:trPr>
        <w:tc>
          <w:tcPr>
            <w:tcW w:type="dxa" w:w="2952"/>
            <w:tcMar>
              <w:top w:w="100" w:type="dxa"/>
              <w:start w:w="120" w:type="dxa"/>
              <w:bottom w:w="100" w:type="dxa"/>
              <w:end w:w="120" w:type="dxa"/>
            </w:tcMar>
          </w:tcPr>
          <w:p>
            <w:pPr>
              <w:spacing w:after="0"/>
            </w:pPr>
            <w:r>
              <w:rPr>
                <w:rFonts w:ascii="Aptos" w:hAnsi="Aptos" w:eastAsia="Aptos"/>
                <w:b/>
              </w:rPr>
              <w:t>Artifact destination</w:t>
            </w:r>
          </w:p>
        </w:tc>
        <w:tc>
          <w:tcPr>
            <w:tcW w:type="dxa" w:w="6696"/>
            <w:tcMar>
              <w:top w:w="100" w:type="dxa"/>
              <w:start w:w="120" w:type="dxa"/>
              <w:bottom w:w="100" w:type="dxa"/>
              <w:end w:w="120" w:type="dxa"/>
            </w:tcMar>
          </w:tcPr>
          <w:p>
            <w:pPr>
              <w:spacing w:after="0"/>
            </w:pPr>
            <w:r>
              <w:rPr>
                <w:rFonts w:ascii="Aptos" w:hAnsi="Aptos" w:eastAsia="Aptos"/>
              </w:rPr>
              <w:t>Receives explicitly exported files or result packages for durable use.</w:t>
            </w:r>
          </w:p>
        </w:tc>
      </w:tr>
    </w:tbl>
    <w:p>
      <w:pPr>
        <w:spacing w:after="0"/>
      </w:pPr>
    </w:p>
    <w:p>
      <w:pPr>
        <w:pStyle w:val="Heading2"/>
        <w:keepNext/>
      </w:pPr>
      <w:r>
        <w:t>Core concepts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Concept</w:t>
            </w:r>
          </w:p>
        </w:tc>
        <w:tc>
          <w:tcPr>
            <w:tcW w:type="dxa" w:w="6696"/>
            <w:shd w:fill="D9EAF3"/>
            <w:tcMar>
              <w:top w:w="100" w:type="dxa"/>
              <w:start w:w="120" w:type="dxa"/>
              <w:bottom w:w="100" w:type="dxa"/>
              <w:end w:w="120" w:type="dxa"/>
            </w:tcMar>
          </w:tcPr>
          <w:p>
            <w:r>
              <w:rPr>
                <w:rFonts w:ascii="Aptos" w:hAnsi="Aptos" w:eastAsia="Aptos"/>
                <w:b/>
                <w:color w:val="1F4E78"/>
              </w:rPr>
              <w:t>Definition</w:t>
            </w:r>
          </w:p>
        </w:tc>
      </w:tr>
      <w:tr>
        <w:trPr>
          <w:cantSplit/>
        </w:trPr>
        <w:tc>
          <w:tcPr>
            <w:tcW w:type="dxa" w:w="2952"/>
            <w:tcMar>
              <w:top w:w="100" w:type="dxa"/>
              <w:start w:w="120" w:type="dxa"/>
              <w:bottom w:w="100" w:type="dxa"/>
              <w:end w:w="120" w:type="dxa"/>
            </w:tcMar>
          </w:tcPr>
          <w:p>
            <w:pPr>
              <w:spacing w:after="0"/>
            </w:pPr>
            <w:r>
              <w:rPr>
                <w:rFonts w:ascii="Aptos" w:hAnsi="Aptos" w:eastAsia="Aptos"/>
                <w:b/>
              </w:rPr>
              <w:t>Headspace</w:t>
            </w:r>
          </w:p>
        </w:tc>
        <w:tc>
          <w:tcPr>
            <w:tcW w:type="dxa" w:w="6696"/>
            <w:tcMar>
              <w:top w:w="100" w:type="dxa"/>
              <w:start w:w="120" w:type="dxa"/>
              <w:bottom w:w="100" w:type="dxa"/>
              <w:end w:w="120" w:type="dxa"/>
            </w:tcMar>
          </w:tcPr>
          <w:p>
            <w:pPr>
              <w:spacing w:after="0"/>
            </w:pPr>
            <w:r>
              <w:rPr>
                <w:rFonts w:ascii="Aptos" w:hAnsi="Aptos" w:eastAsia="Aptos"/>
              </w:rPr>
              <w:t>A bounded computational workspace associated with an owner, purpose, policy, and lifecycle.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Session</w:t>
            </w:r>
          </w:p>
        </w:tc>
        <w:tc>
          <w:tcPr>
            <w:tcW w:type="dxa" w:w="6696"/>
            <w:tcMar>
              <w:top w:w="100" w:type="dxa"/>
              <w:start w:w="120" w:type="dxa"/>
              <w:bottom w:w="100" w:type="dxa"/>
              <w:end w:w="120" w:type="dxa"/>
            </w:tcMar>
            <w:shd w:fill="F7F9FA"/>
          </w:tcPr>
          <w:p>
            <w:pPr>
              <w:spacing w:after="0"/>
            </w:pPr>
            <w:r>
              <w:rPr>
                <w:rFonts w:ascii="Aptos" w:hAnsi="Aptos" w:eastAsia="Aptos"/>
              </w:rPr>
              <w:t>The active period in which related computations share temporary state.</w:t>
            </w:r>
          </w:p>
        </w:tc>
      </w:tr>
      <w:tr>
        <w:trPr>
          <w:cantSplit/>
        </w:trPr>
        <w:tc>
          <w:tcPr>
            <w:tcW w:type="dxa" w:w="2952"/>
            <w:tcMar>
              <w:top w:w="100" w:type="dxa"/>
              <w:start w:w="120" w:type="dxa"/>
              <w:bottom w:w="100" w:type="dxa"/>
              <w:end w:w="120" w:type="dxa"/>
            </w:tcMar>
          </w:tcPr>
          <w:p>
            <w:pPr>
              <w:spacing w:after="0"/>
            </w:pPr>
            <w:r>
              <w:rPr>
                <w:rFonts w:ascii="Aptos" w:hAnsi="Aptos" w:eastAsia="Aptos"/>
                <w:b/>
              </w:rPr>
              <w:t>Runtime profile</w:t>
            </w:r>
          </w:p>
        </w:tc>
        <w:tc>
          <w:tcPr>
            <w:tcW w:type="dxa" w:w="6696"/>
            <w:tcMar>
              <w:top w:w="100" w:type="dxa"/>
              <w:start w:w="120" w:type="dxa"/>
              <w:bottom w:w="100" w:type="dxa"/>
              <w:end w:w="120" w:type="dxa"/>
            </w:tcMar>
          </w:tcPr>
          <w:p>
            <w:pPr>
              <w:spacing w:after="0"/>
            </w:pPr>
            <w:r>
              <w:rPr>
                <w:rFonts w:ascii="Aptos" w:hAnsi="Aptos" w:eastAsia="Aptos"/>
              </w:rPr>
              <w:t>A declared computational environment, such as a language or toolset, without exposing backend mechanics.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Job</w:t>
            </w:r>
          </w:p>
        </w:tc>
        <w:tc>
          <w:tcPr>
            <w:tcW w:type="dxa" w:w="6696"/>
            <w:tcMar>
              <w:top w:w="100" w:type="dxa"/>
              <w:start w:w="120" w:type="dxa"/>
              <w:bottom w:w="100" w:type="dxa"/>
              <w:end w:w="120" w:type="dxa"/>
            </w:tcMar>
            <w:shd w:fill="F7F9FA"/>
          </w:tcPr>
          <w:p>
            <w:pPr>
              <w:spacing w:after="0"/>
            </w:pPr>
            <w:r>
              <w:rPr>
                <w:rFonts w:ascii="Aptos" w:hAnsi="Aptos" w:eastAsia="Aptos"/>
              </w:rPr>
              <w:t>A unit of computational work executed inside a headspace.</w:t>
            </w:r>
          </w:p>
        </w:tc>
      </w:tr>
      <w:tr>
        <w:trPr>
          <w:cantSplit/>
        </w:trPr>
        <w:tc>
          <w:tcPr>
            <w:tcW w:type="dxa" w:w="2952"/>
            <w:tcMar>
              <w:top w:w="100" w:type="dxa"/>
              <w:start w:w="120" w:type="dxa"/>
              <w:bottom w:w="100" w:type="dxa"/>
              <w:end w:w="120" w:type="dxa"/>
            </w:tcMar>
          </w:tcPr>
          <w:p>
            <w:pPr>
              <w:spacing w:after="0"/>
            </w:pPr>
            <w:r>
              <w:rPr>
                <w:rFonts w:ascii="Aptos" w:hAnsi="Aptos" w:eastAsia="Aptos"/>
                <w:b/>
              </w:rPr>
              <w:t>Artifact</w:t>
            </w:r>
          </w:p>
        </w:tc>
        <w:tc>
          <w:tcPr>
            <w:tcW w:type="dxa" w:w="6696"/>
            <w:tcMar>
              <w:top w:w="100" w:type="dxa"/>
              <w:start w:w="120" w:type="dxa"/>
              <w:bottom w:w="100" w:type="dxa"/>
              <w:end w:w="120" w:type="dxa"/>
            </w:tcMar>
          </w:tcPr>
          <w:p>
            <w:pPr>
              <w:spacing w:after="0"/>
            </w:pPr>
            <w:r>
              <w:rPr>
                <w:rFonts w:ascii="Aptos" w:hAnsi="Aptos" w:eastAsia="Aptos"/>
              </w:rPr>
              <w:t>A named output intentionally preserved or exported, such as a dataset, report, plot, binary, or evidence file.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Evidence</w:t>
            </w:r>
          </w:p>
        </w:tc>
        <w:tc>
          <w:tcPr>
            <w:tcW w:type="dxa" w:w="6696"/>
            <w:tcMar>
              <w:top w:w="100" w:type="dxa"/>
              <w:start w:w="120" w:type="dxa"/>
              <w:bottom w:w="100" w:type="dxa"/>
              <w:end w:w="120" w:type="dxa"/>
            </w:tcMar>
            <w:shd w:fill="F7F9FA"/>
          </w:tcPr>
          <w:p>
            <w:pPr>
              <w:spacing w:after="0"/>
            </w:pPr>
            <w:r>
              <w:rPr>
                <w:rFonts w:ascii="Aptos" w:hAnsi="Aptos" w:eastAsia="Aptos"/>
              </w:rPr>
              <w:t>Information that supports a result, including checks, measurements, digests, or selected output excerpts.</w:t>
            </w:r>
          </w:p>
        </w:tc>
      </w:tr>
      <w:tr>
        <w:trPr>
          <w:cantSplit/>
        </w:trPr>
        <w:tc>
          <w:tcPr>
            <w:tcW w:type="dxa" w:w="2952"/>
            <w:tcMar>
              <w:top w:w="100" w:type="dxa"/>
              <w:start w:w="120" w:type="dxa"/>
              <w:bottom w:w="100" w:type="dxa"/>
              <w:end w:w="120" w:type="dxa"/>
            </w:tcMar>
          </w:tcPr>
          <w:p>
            <w:pPr>
              <w:spacing w:after="0"/>
            </w:pPr>
            <w:r>
              <w:rPr>
                <w:rFonts w:ascii="Aptos" w:hAnsi="Aptos" w:eastAsia="Aptos"/>
                <w:b/>
              </w:rPr>
              <w:t>Result package</w:t>
            </w:r>
          </w:p>
        </w:tc>
        <w:tc>
          <w:tcPr>
            <w:tcW w:type="dxa" w:w="6696"/>
            <w:tcMar>
              <w:top w:w="100" w:type="dxa"/>
              <w:start w:w="120" w:type="dxa"/>
              <w:bottom w:w="100" w:type="dxa"/>
              <w:end w:w="120" w:type="dxa"/>
            </w:tcMar>
          </w:tcPr>
          <w:p>
            <w:pPr>
              <w:spacing w:after="0"/>
            </w:pPr>
            <w:r>
              <w:rPr>
                <w:rFonts w:ascii="Aptos" w:hAnsi="Aptos" w:eastAsia="Aptos"/>
              </w:rPr>
              <w:t>The normalized response returned to the caller after a job or session.</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Provenance</w:t>
            </w:r>
          </w:p>
        </w:tc>
        <w:tc>
          <w:tcPr>
            <w:tcW w:type="dxa" w:w="6696"/>
            <w:tcMar>
              <w:top w:w="100" w:type="dxa"/>
              <w:start w:w="120" w:type="dxa"/>
              <w:bottom w:w="100" w:type="dxa"/>
              <w:end w:w="120" w:type="dxa"/>
            </w:tcMar>
            <w:shd w:fill="F7F9FA"/>
          </w:tcPr>
          <w:p>
            <w:pPr>
              <w:spacing w:after="0"/>
            </w:pPr>
            <w:r>
              <w:rPr>
                <w:rFonts w:ascii="Aptos" w:hAnsi="Aptos" w:eastAsia="Aptos"/>
              </w:rPr>
              <w:t>The record of relevant inputs, environment identity, policies, execution metadata, and artifact integrity.</w:t>
            </w:r>
          </w:p>
        </w:tc>
      </w:tr>
      <w:tr>
        <w:trPr>
          <w:cantSplit/>
        </w:trPr>
        <w:tc>
          <w:tcPr>
            <w:tcW w:type="dxa" w:w="2952"/>
            <w:tcMar>
              <w:top w:w="100" w:type="dxa"/>
              <w:start w:w="120" w:type="dxa"/>
              <w:bottom w:w="100" w:type="dxa"/>
              <w:end w:w="120" w:type="dxa"/>
            </w:tcMar>
          </w:tcPr>
          <w:p>
            <w:pPr>
              <w:spacing w:after="0"/>
            </w:pPr>
            <w:r>
              <w:rPr>
                <w:rFonts w:ascii="Aptos" w:hAnsi="Aptos" w:eastAsia="Aptos"/>
                <w:b/>
              </w:rPr>
              <w:t>Retention policy</w:t>
            </w:r>
          </w:p>
        </w:tc>
        <w:tc>
          <w:tcPr>
            <w:tcW w:type="dxa" w:w="6696"/>
            <w:tcMar>
              <w:top w:w="100" w:type="dxa"/>
              <w:start w:w="120" w:type="dxa"/>
              <w:bottom w:w="100" w:type="dxa"/>
              <w:end w:w="120" w:type="dxa"/>
            </w:tcMar>
          </w:tcPr>
          <w:p>
            <w:pPr>
              <w:spacing w:after="0"/>
            </w:pPr>
            <w:r>
              <w:rPr>
                <w:rFonts w:ascii="Aptos" w:hAnsi="Aptos" w:eastAsia="Aptos"/>
              </w:rPr>
              <w:t>The rule determining whether the workspace and its outputs are temporary, resumable, or durable.</w:t>
            </w:r>
          </w:p>
        </w:tc>
      </w:tr>
    </w:tbl>
    <w:p>
      <w:pPr>
        <w:spacing w:after="0"/>
      </w:pPr>
    </w:p>
    <w:p>
      <w:pPr>
        <w:pStyle w:val="Heading1"/>
        <w:keepNext/>
      </w:pPr>
      <w:r>
        <w:t>6. Headspace lifecycle</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Stage</w:t>
            </w:r>
          </w:p>
        </w:tc>
        <w:tc>
          <w:tcPr>
            <w:tcW w:type="dxa" w:w="6696"/>
            <w:shd w:fill="D9EAF3"/>
            <w:tcMar>
              <w:top w:w="100" w:type="dxa"/>
              <w:start w:w="120" w:type="dxa"/>
              <w:bottom w:w="100" w:type="dxa"/>
              <w:end w:w="120" w:type="dxa"/>
            </w:tcMar>
          </w:tcPr>
          <w:p>
            <w:r>
              <w:rPr>
                <w:rFonts w:ascii="Aptos" w:hAnsi="Aptos" w:eastAsia="Aptos"/>
                <w:b/>
                <w:color w:val="1F4E78"/>
              </w:rPr>
              <w:t>Expected behavior</w:t>
            </w:r>
          </w:p>
        </w:tc>
      </w:tr>
      <w:tr>
        <w:trPr>
          <w:cantSplit/>
        </w:trPr>
        <w:tc>
          <w:tcPr>
            <w:tcW w:type="dxa" w:w="2952"/>
            <w:tcMar>
              <w:top w:w="100" w:type="dxa"/>
              <w:start w:w="120" w:type="dxa"/>
              <w:bottom w:w="100" w:type="dxa"/>
              <w:end w:w="120" w:type="dxa"/>
            </w:tcMar>
          </w:tcPr>
          <w:p>
            <w:pPr>
              <w:spacing w:after="0"/>
            </w:pPr>
            <w:r>
              <w:rPr>
                <w:rFonts w:ascii="Aptos" w:hAnsi="Aptos" w:eastAsia="Aptos"/>
                <w:b/>
              </w:rPr>
              <w:t>1. Request</w:t>
            </w:r>
          </w:p>
        </w:tc>
        <w:tc>
          <w:tcPr>
            <w:tcW w:type="dxa" w:w="6696"/>
            <w:tcMar>
              <w:top w:w="100" w:type="dxa"/>
              <w:start w:w="120" w:type="dxa"/>
              <w:bottom w:w="100" w:type="dxa"/>
              <w:end w:w="120" w:type="dxa"/>
            </w:tcMar>
          </w:tcPr>
          <w:p>
            <w:pPr>
              <w:spacing w:after="0"/>
            </w:pPr>
            <w:r>
              <w:rPr>
                <w:rFonts w:ascii="Aptos" w:hAnsi="Aptos" w:eastAsia="Aptos"/>
              </w:rPr>
              <w:t>The caller states the computational objective, required capabilities, inputs, budgets, access needs, and expected outputs.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2. Create</w:t>
            </w:r>
          </w:p>
        </w:tc>
        <w:tc>
          <w:tcPr>
            <w:tcW w:type="dxa" w:w="6696"/>
            <w:tcMar>
              <w:top w:w="100" w:type="dxa"/>
              <w:start w:w="120" w:type="dxa"/>
              <w:bottom w:w="100" w:type="dxa"/>
              <w:end w:w="120" w:type="dxa"/>
            </w:tcMar>
            <w:shd w:fill="F7F9FA"/>
          </w:tcPr>
          <w:p>
            <w:pPr>
              <w:spacing w:after="0"/>
            </w:pPr>
            <w:r>
              <w:rPr>
                <w:rFonts w:ascii="Aptos" w:hAnsi="Aptos" w:eastAsia="Aptos"/>
              </w:rPr>
              <w:t>Headspace validates policy, selects a compatible backend, initializes the workspace, and returns an identity and status.</w:t>
            </w:r>
          </w:p>
        </w:tc>
      </w:tr>
      <w:tr>
        <w:trPr>
          <w:cantSplit/>
        </w:trPr>
        <w:tc>
          <w:tcPr>
            <w:tcW w:type="dxa" w:w="2952"/>
            <w:tcMar>
              <w:top w:w="100" w:type="dxa"/>
              <w:start w:w="120" w:type="dxa"/>
              <w:bottom w:w="100" w:type="dxa"/>
              <w:end w:w="120" w:type="dxa"/>
            </w:tcMar>
          </w:tcPr>
          <w:p>
            <w:pPr>
              <w:spacing w:after="0"/>
            </w:pPr>
            <w:r>
              <w:rPr>
                <w:rFonts w:ascii="Aptos" w:hAnsi="Aptos" w:eastAsia="Aptos"/>
                <w:b/>
              </w:rPr>
              <w:t>3. Prepare</w:t>
            </w:r>
          </w:p>
        </w:tc>
        <w:tc>
          <w:tcPr>
            <w:tcW w:type="dxa" w:w="6696"/>
            <w:tcMar>
              <w:top w:w="100" w:type="dxa"/>
              <w:start w:w="120" w:type="dxa"/>
              <w:bottom w:w="100" w:type="dxa"/>
              <w:end w:w="120" w:type="dxa"/>
            </w:tcMar>
          </w:tcPr>
          <w:p>
            <w:pPr>
              <w:spacing w:after="0"/>
            </w:pPr>
            <w:r>
              <w:rPr>
                <w:rFonts w:ascii="Aptos" w:hAnsi="Aptos" w:eastAsia="Aptos"/>
              </w:rPr>
              <w:t>Declared inputs and approved dependencies become available. The effective environment and restrictions are recorded.</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4. Execute</w:t>
            </w:r>
          </w:p>
        </w:tc>
        <w:tc>
          <w:tcPr>
            <w:tcW w:type="dxa" w:w="6696"/>
            <w:tcMar>
              <w:top w:w="100" w:type="dxa"/>
              <w:start w:w="120" w:type="dxa"/>
              <w:bottom w:w="100" w:type="dxa"/>
              <w:end w:w="120" w:type="dxa"/>
            </w:tcMar>
            <w:shd w:fill="F7F9FA"/>
          </w:tcPr>
          <w:p>
            <w:pPr>
              <w:spacing w:after="0"/>
            </w:pPr>
            <w:r>
              <w:rPr>
                <w:rFonts w:ascii="Aptos" w:hAnsi="Aptos" w:eastAsia="Aptos"/>
              </w:rPr>
              <w:t>One or more jobs run while sharing permitted temporary state. Each job reports normalized progress and outcome.</w:t>
            </w:r>
          </w:p>
        </w:tc>
      </w:tr>
      <w:tr>
        <w:trPr>
          <w:cantSplit/>
        </w:trPr>
        <w:tc>
          <w:tcPr>
            <w:tcW w:type="dxa" w:w="2952"/>
            <w:tcMar>
              <w:top w:w="100" w:type="dxa"/>
              <w:start w:w="120" w:type="dxa"/>
              <w:bottom w:w="100" w:type="dxa"/>
              <w:end w:w="120" w:type="dxa"/>
            </w:tcMar>
          </w:tcPr>
          <w:p>
            <w:pPr>
              <w:spacing w:after="0"/>
            </w:pPr>
            <w:r>
              <w:rPr>
                <w:rFonts w:ascii="Aptos" w:hAnsi="Aptos" w:eastAsia="Aptos"/>
                <w:b/>
              </w:rPr>
              <w:t>5. Inspect</w:t>
            </w:r>
          </w:p>
        </w:tc>
        <w:tc>
          <w:tcPr>
            <w:tcW w:type="dxa" w:w="6696"/>
            <w:tcMar>
              <w:top w:w="100" w:type="dxa"/>
              <w:start w:w="120" w:type="dxa"/>
              <w:bottom w:w="100" w:type="dxa"/>
              <w:end w:w="120" w:type="dxa"/>
            </w:tcMar>
          </w:tcPr>
          <w:p>
            <w:pPr>
              <w:spacing w:after="0"/>
            </w:pPr>
            <w:r>
              <w:rPr>
                <w:rFonts w:ascii="Aptos" w:hAnsi="Aptos" w:eastAsia="Aptos"/>
              </w:rPr>
              <w:t>The caller or operator can view status, selected evidence, artifact inventory, warnings, and resource consumption.</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6. Export</w:t>
            </w:r>
          </w:p>
        </w:tc>
        <w:tc>
          <w:tcPr>
            <w:tcW w:type="dxa" w:w="6696"/>
            <w:tcMar>
              <w:top w:w="100" w:type="dxa"/>
              <w:start w:w="120" w:type="dxa"/>
              <w:bottom w:w="100" w:type="dxa"/>
              <w:end w:w="120" w:type="dxa"/>
            </w:tcMar>
            <w:shd w:fill="F7F9FA"/>
          </w:tcPr>
          <w:p>
            <w:pPr>
              <w:spacing w:after="0"/>
            </w:pPr>
            <w:r>
              <w:rPr>
                <w:rFonts w:ascii="Aptos" w:hAnsi="Aptos" w:eastAsia="Aptos"/>
              </w:rPr>
              <w:t>Named artifacts and a compact result package cross the workspace boundary intentionally.</w:t>
            </w:r>
          </w:p>
        </w:tc>
      </w:tr>
      <w:tr>
        <w:trPr>
          <w:cantSplit/>
        </w:trPr>
        <w:tc>
          <w:tcPr>
            <w:tcW w:type="dxa" w:w="2952"/>
            <w:tcMar>
              <w:top w:w="100" w:type="dxa"/>
              <w:start w:w="120" w:type="dxa"/>
              <w:bottom w:w="100" w:type="dxa"/>
              <w:end w:w="120" w:type="dxa"/>
            </w:tcMar>
          </w:tcPr>
          <w:p>
            <w:pPr>
              <w:spacing w:after="0"/>
            </w:pPr>
            <w:r>
              <w:rPr>
                <w:rFonts w:ascii="Aptos" w:hAnsi="Aptos" w:eastAsia="Aptos"/>
                <w:b/>
              </w:rPr>
              <w:t>7. Retain or destroy</w:t>
            </w:r>
          </w:p>
        </w:tc>
        <w:tc>
          <w:tcPr>
            <w:tcW w:type="dxa" w:w="6696"/>
            <w:tcMar>
              <w:top w:w="100" w:type="dxa"/>
              <w:start w:w="120" w:type="dxa"/>
              <w:bottom w:w="100" w:type="dxa"/>
              <w:end w:w="120" w:type="dxa"/>
            </w:tcMar>
          </w:tcPr>
          <w:p>
            <w:pPr>
              <w:spacing w:after="0"/>
            </w:pPr>
            <w:r>
              <w:rPr>
                <w:rFonts w:ascii="Aptos" w:hAnsi="Aptos" w:eastAsia="Aptos"/>
              </w:rPr>
              <w:t>The workspace is either preserved according to an explicit retention policy or securely removed.</w:t>
            </w:r>
          </w:p>
        </w:tc>
      </w:tr>
    </w:tbl>
    <w:p>
      <w:pPr>
        <w:spacing w:after="0"/>
      </w:pPr>
    </w:p>
    <w:p>
      <w:pPr>
        <w:spacing w:after="120" w:line="259" w:lineRule="auto"/>
      </w:pPr>
      <w:r>
        <w:rPr>
          <w:rFonts w:ascii="Aptos" w:hAnsi="Aptos" w:eastAsia="Aptos"/>
          <w:i w:val="0"/>
        </w:rPr>
        <w:t>Lifecycle state must be explicit. At minimum, the product should distinguish requested, provisioning, ready, running, completed, failed, cancelled, expired, and destroyed states. State transitions should be observable and invalid transitions should fail clearly.</w:t>
      </w:r>
    </w:p>
    <w:p>
      <w:pPr>
        <w:pStyle w:val="Heading1"/>
        <w:keepNext/>
      </w:pPr>
      <w:r>
        <w:t>7. Functional requirements</w:t>
      </w:r>
    </w:p>
    <w:tbl>
      <w:tblPr>
        <w:tblW w:type="auto" w:w="0"/>
        <w:jc w:val="center"/>
        <w:tblLayout w:type="fixed"/>
        <w:tblLook w:firstColumn="1" w:firstRow="1" w:lastColumn="0" w:lastRow="0" w:noHBand="0" w:noVBand="1" w:val="04A0"/>
      </w:tblPr>
      <w:tblGrid>
        <w:gridCol w:w="3312"/>
        <w:gridCol w:w="3312"/>
        <w:gridCol w:w="3312"/>
      </w:tblGrid>
      <w:tr>
        <w:trPr>
          <w:tblHeader w:val="true"/>
          <w:cantSplit/>
        </w:trPr>
        <w:tc>
          <w:tcPr>
            <w:tcW w:type="dxa" w:w="1224"/>
            <w:shd w:fill="1F4E78"/>
            <w:tcMar>
              <w:top w:w="100" w:type="dxa"/>
              <w:start w:w="120" w:type="dxa"/>
              <w:bottom w:w="100" w:type="dxa"/>
              <w:end w:w="120" w:type="dxa"/>
            </w:tcMar>
          </w:tcPr>
          <w:p>
            <w:r>
              <w:rPr>
                <w:rFonts w:ascii="Aptos" w:hAnsi="Aptos" w:eastAsia="Aptos"/>
                <w:b/>
                <w:color w:val="FFFFFF"/>
              </w:rPr>
              <w:t>ID</w:t>
            </w:r>
          </w:p>
        </w:tc>
        <w:tc>
          <w:tcPr>
            <w:tcW w:type="dxa" w:w="2880"/>
            <w:shd w:fill="1F4E78"/>
            <w:tcMar>
              <w:top w:w="100" w:type="dxa"/>
              <w:start w:w="120" w:type="dxa"/>
              <w:bottom w:w="100" w:type="dxa"/>
              <w:end w:w="120" w:type="dxa"/>
            </w:tcMar>
          </w:tcPr>
          <w:p>
            <w:r>
              <w:rPr>
                <w:rFonts w:ascii="Aptos" w:hAnsi="Aptos" w:eastAsia="Aptos"/>
                <w:b/>
                <w:color w:val="FFFFFF"/>
              </w:rPr>
              <w:t>Capability</w:t>
            </w:r>
          </w:p>
        </w:tc>
        <w:tc>
          <w:tcPr>
            <w:tcW w:type="dxa" w:w="5544"/>
            <w:shd w:fill="1F4E78"/>
            <w:tcMar>
              <w:top w:w="100" w:type="dxa"/>
              <w:start w:w="120" w:type="dxa"/>
              <w:bottom w:w="100" w:type="dxa"/>
              <w:end w:w="120" w:type="dxa"/>
            </w:tcMar>
          </w:tcPr>
          <w:p>
            <w:r>
              <w:rPr>
                <w:rFonts w:ascii="Aptos" w:hAnsi="Aptos" w:eastAsia="Aptos"/>
                <w:b/>
                <w:color w:val="FFFFFF"/>
              </w:rPr>
              <w:t>Requirement</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FR-01</w:t>
            </w:r>
          </w:p>
        </w:tc>
        <w:tc>
          <w:tcPr>
            <w:tcW w:type="dxa" w:w="2880"/>
            <w:tcMar>
              <w:top w:w="95" w:type="dxa"/>
              <w:start w:w="120" w:type="dxa"/>
              <w:bottom w:w="95" w:type="dxa"/>
              <w:end w:w="120" w:type="dxa"/>
            </w:tcMar>
            <w:vAlign w:val="top"/>
          </w:tcPr>
          <w:p>
            <w:pPr>
              <w:spacing w:after="0"/>
            </w:pPr>
            <w:r>
              <w:rPr>
                <w:rFonts w:ascii="Aptos" w:hAnsi="Aptos" w:eastAsia="Aptos"/>
              </w:rPr>
              <w:t>Workspace creation</w:t>
            </w:r>
          </w:p>
        </w:tc>
        <w:tc>
          <w:tcPr>
            <w:tcW w:type="dxa" w:w="5544"/>
            <w:tcMar>
              <w:top w:w="95" w:type="dxa"/>
              <w:start w:w="120" w:type="dxa"/>
              <w:bottom w:w="95" w:type="dxa"/>
              <w:end w:w="120" w:type="dxa"/>
            </w:tcMar>
            <w:vAlign w:val="top"/>
          </w:tcPr>
          <w:p>
            <w:pPr>
              <w:spacing w:after="0"/>
            </w:pPr>
            <w:r>
              <w:rPr>
                <w:rFonts w:ascii="Aptos" w:hAnsi="Aptos" w:eastAsia="Aptos"/>
              </w:rPr>
              <w:t>Create a uniquely identifiable headspace from a declared purpose, owner, runtime needs, policies, and resource budget.</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FR-02</w:t>
            </w:r>
          </w:p>
        </w:tc>
        <w:tc>
          <w:tcPr>
            <w:tcW w:type="dxa" w:w="2880"/>
            <w:tcMar>
              <w:top w:w="95" w:type="dxa"/>
              <w:start w:w="120" w:type="dxa"/>
              <w:bottom w:w="95" w:type="dxa"/>
              <w:end w:w="120" w:type="dxa"/>
            </w:tcMar>
            <w:shd w:fill="F4F7F9"/>
            <w:vAlign w:val="top"/>
          </w:tcPr>
          <w:p>
            <w:pPr>
              <w:spacing w:after="0"/>
            </w:pPr>
            <w:r>
              <w:rPr>
                <w:rFonts w:ascii="Aptos" w:hAnsi="Aptos" w:eastAsia="Aptos"/>
              </w:rPr>
              <w:t>Capability validation</w:t>
            </w:r>
          </w:p>
        </w:tc>
        <w:tc>
          <w:tcPr>
            <w:tcW w:type="dxa" w:w="5544"/>
            <w:tcMar>
              <w:top w:w="95" w:type="dxa"/>
              <w:start w:w="120" w:type="dxa"/>
              <w:bottom w:w="95" w:type="dxa"/>
              <w:end w:w="120" w:type="dxa"/>
            </w:tcMar>
            <w:shd w:fill="F4F7F9"/>
            <w:vAlign w:val="top"/>
          </w:tcPr>
          <w:p>
            <w:pPr>
              <w:spacing w:after="0"/>
            </w:pPr>
            <w:r>
              <w:rPr>
                <w:rFonts w:ascii="Aptos" w:hAnsi="Aptos" w:eastAsia="Aptos"/>
              </w:rPr>
              <w:t>Reject or negotiate requests that the selected backend cannot satisfy before computational work begins.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FR-03</w:t>
            </w:r>
          </w:p>
        </w:tc>
        <w:tc>
          <w:tcPr>
            <w:tcW w:type="dxa" w:w="2880"/>
            <w:tcMar>
              <w:top w:w="95" w:type="dxa"/>
              <w:start w:w="120" w:type="dxa"/>
              <w:bottom w:w="95" w:type="dxa"/>
              <w:end w:w="120" w:type="dxa"/>
            </w:tcMar>
            <w:vAlign w:val="top"/>
          </w:tcPr>
          <w:p>
            <w:pPr>
              <w:spacing w:after="0"/>
            </w:pPr>
            <w:r>
              <w:rPr>
                <w:rFonts w:ascii="Aptos" w:hAnsi="Aptos" w:eastAsia="Aptos"/>
              </w:rPr>
              <w:t>Ownership</w:t>
            </w:r>
          </w:p>
        </w:tc>
        <w:tc>
          <w:tcPr>
            <w:tcW w:type="dxa" w:w="5544"/>
            <w:tcMar>
              <w:top w:w="95" w:type="dxa"/>
              <w:start w:w="120" w:type="dxa"/>
              <w:bottom w:w="95" w:type="dxa"/>
              <w:end w:w="120" w:type="dxa"/>
            </w:tcMar>
            <w:vAlign w:val="top"/>
          </w:tcPr>
          <w:p>
            <w:pPr>
              <w:spacing w:after="0"/>
            </w:pPr>
            <w:r>
              <w:rPr>
                <w:rFonts w:ascii="Aptos" w:hAnsi="Aptos" w:eastAsia="Aptos"/>
              </w:rPr>
              <w:t>Associate every headspace with a calling agent, human owner, task, or traceable parent execution.</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FR-04</w:t>
            </w:r>
          </w:p>
        </w:tc>
        <w:tc>
          <w:tcPr>
            <w:tcW w:type="dxa" w:w="2880"/>
            <w:tcMar>
              <w:top w:w="95" w:type="dxa"/>
              <w:start w:w="120" w:type="dxa"/>
              <w:bottom w:w="95" w:type="dxa"/>
              <w:end w:w="120" w:type="dxa"/>
            </w:tcMar>
            <w:shd w:fill="F4F7F9"/>
            <w:vAlign w:val="top"/>
          </w:tcPr>
          <w:p>
            <w:pPr>
              <w:spacing w:after="0"/>
            </w:pPr>
            <w:r>
              <w:rPr>
                <w:rFonts w:ascii="Aptos" w:hAnsi="Aptos" w:eastAsia="Aptos"/>
              </w:rPr>
              <w:t>Runtime profile</w:t>
            </w:r>
          </w:p>
        </w:tc>
        <w:tc>
          <w:tcPr>
            <w:tcW w:type="dxa" w:w="5544"/>
            <w:tcMar>
              <w:top w:w="95" w:type="dxa"/>
              <w:start w:w="120" w:type="dxa"/>
              <w:bottom w:w="95" w:type="dxa"/>
              <w:end w:w="120" w:type="dxa"/>
            </w:tcMar>
            <w:shd w:fill="F4F7F9"/>
            <w:vAlign w:val="top"/>
          </w:tcPr>
          <w:p>
            <w:pPr>
              <w:spacing w:after="0"/>
            </w:pPr>
            <w:r>
              <w:rPr>
                <w:rFonts w:ascii="Aptos" w:hAnsi="Aptos" w:eastAsia="Aptos"/>
              </w:rPr>
              <w:t>Describe the available computational environment in a backend-neutral form.</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FR-05</w:t>
            </w:r>
          </w:p>
        </w:tc>
        <w:tc>
          <w:tcPr>
            <w:tcW w:type="dxa" w:w="2880"/>
            <w:tcMar>
              <w:top w:w="95" w:type="dxa"/>
              <w:start w:w="120" w:type="dxa"/>
              <w:bottom w:w="95" w:type="dxa"/>
              <w:end w:w="120" w:type="dxa"/>
            </w:tcMar>
            <w:vAlign w:val="top"/>
          </w:tcPr>
          <w:p>
            <w:pPr>
              <w:spacing w:after="0"/>
            </w:pPr>
            <w:r>
              <w:rPr>
                <w:rFonts w:ascii="Aptos" w:hAnsi="Aptos" w:eastAsia="Aptos"/>
              </w:rPr>
              <w:t>Resource policy</w:t>
            </w:r>
          </w:p>
        </w:tc>
        <w:tc>
          <w:tcPr>
            <w:tcW w:type="dxa" w:w="5544"/>
            <w:tcMar>
              <w:top w:w="95" w:type="dxa"/>
              <w:start w:w="120" w:type="dxa"/>
              <w:bottom w:w="95" w:type="dxa"/>
              <w:end w:w="120" w:type="dxa"/>
            </w:tcMar>
            <w:vAlign w:val="top"/>
          </w:tcPr>
          <w:p>
            <w:pPr>
              <w:spacing w:after="0"/>
            </w:pPr>
            <w:r>
              <w:rPr>
                <w:rFonts w:ascii="Aptos" w:hAnsi="Aptos" w:eastAsia="Aptos"/>
              </w:rPr>
              <w:t>Apply explicit limits for execution time, memory, compute, storage, output volume, and concurrency.</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FR-06</w:t>
            </w:r>
          </w:p>
        </w:tc>
        <w:tc>
          <w:tcPr>
            <w:tcW w:type="dxa" w:w="2880"/>
            <w:tcMar>
              <w:top w:w="95" w:type="dxa"/>
              <w:start w:w="120" w:type="dxa"/>
              <w:bottom w:w="95" w:type="dxa"/>
              <w:end w:w="120" w:type="dxa"/>
            </w:tcMar>
            <w:shd w:fill="F4F7F9"/>
            <w:vAlign w:val="top"/>
          </w:tcPr>
          <w:p>
            <w:pPr>
              <w:spacing w:after="0"/>
            </w:pPr>
            <w:r>
              <w:rPr>
                <w:rFonts w:ascii="Aptos" w:hAnsi="Aptos" w:eastAsia="Aptos"/>
              </w:rPr>
              <w:t>Access policy</w:t>
            </w:r>
          </w:p>
        </w:tc>
        <w:tc>
          <w:tcPr>
            <w:tcW w:type="dxa" w:w="5544"/>
            <w:tcMar>
              <w:top w:w="95" w:type="dxa"/>
              <w:start w:w="120" w:type="dxa"/>
              <w:bottom w:w="95" w:type="dxa"/>
              <w:end w:w="120" w:type="dxa"/>
            </w:tcMar>
            <w:shd w:fill="F4F7F9"/>
            <w:vAlign w:val="top"/>
          </w:tcPr>
          <w:p>
            <w:pPr>
              <w:spacing w:after="0"/>
            </w:pPr>
            <w:r>
              <w:rPr>
                <w:rFonts w:ascii="Aptos" w:hAnsi="Aptos" w:eastAsia="Aptos"/>
              </w:rPr>
              <w:t>Control filesystem scope, network access, package installation, host integration, devices, and secret availability.</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FR-07</w:t>
            </w:r>
          </w:p>
        </w:tc>
        <w:tc>
          <w:tcPr>
            <w:tcW w:type="dxa" w:w="2880"/>
            <w:tcMar>
              <w:top w:w="95" w:type="dxa"/>
              <w:start w:w="120" w:type="dxa"/>
              <w:bottom w:w="95" w:type="dxa"/>
              <w:end w:w="120" w:type="dxa"/>
            </w:tcMar>
            <w:vAlign w:val="top"/>
          </w:tcPr>
          <w:p>
            <w:pPr>
              <w:spacing w:after="0"/>
            </w:pPr>
            <w:r>
              <w:rPr>
                <w:rFonts w:ascii="Aptos" w:hAnsi="Aptos" w:eastAsia="Aptos"/>
              </w:rPr>
              <w:t>Temporary state</w:t>
            </w:r>
          </w:p>
        </w:tc>
        <w:tc>
          <w:tcPr>
            <w:tcW w:type="dxa" w:w="5544"/>
            <w:tcMar>
              <w:top w:w="95" w:type="dxa"/>
              <w:start w:w="120" w:type="dxa"/>
              <w:bottom w:w="95" w:type="dxa"/>
              <w:end w:w="120" w:type="dxa"/>
            </w:tcMar>
            <w:vAlign w:val="top"/>
          </w:tcPr>
          <w:p>
            <w:pPr>
              <w:spacing w:after="0"/>
            </w:pPr>
            <w:r>
              <w:rPr>
                <w:rFonts w:ascii="Aptos" w:hAnsi="Aptos" w:eastAsia="Aptos"/>
              </w:rPr>
              <w:t>Allow multiple related jobs to share approved workspace state during a session.</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FR-08</w:t>
            </w:r>
          </w:p>
        </w:tc>
        <w:tc>
          <w:tcPr>
            <w:tcW w:type="dxa" w:w="2880"/>
            <w:tcMar>
              <w:top w:w="95" w:type="dxa"/>
              <w:start w:w="120" w:type="dxa"/>
              <w:bottom w:w="95" w:type="dxa"/>
              <w:end w:w="120" w:type="dxa"/>
            </w:tcMar>
            <w:shd w:fill="F4F7F9"/>
            <w:vAlign w:val="top"/>
          </w:tcPr>
          <w:p>
            <w:pPr>
              <w:spacing w:after="0"/>
            </w:pPr>
            <w:r>
              <w:rPr>
                <w:rFonts w:ascii="Aptos" w:hAnsi="Aptos" w:eastAsia="Aptos"/>
              </w:rPr>
              <w:t>Input staging</w:t>
            </w:r>
          </w:p>
        </w:tc>
        <w:tc>
          <w:tcPr>
            <w:tcW w:type="dxa" w:w="5544"/>
            <w:tcMar>
              <w:top w:w="95" w:type="dxa"/>
              <w:start w:w="120" w:type="dxa"/>
              <w:bottom w:w="95" w:type="dxa"/>
              <w:end w:w="120" w:type="dxa"/>
            </w:tcMar>
            <w:shd w:fill="F4F7F9"/>
            <w:vAlign w:val="top"/>
          </w:tcPr>
          <w:p>
            <w:pPr>
              <w:spacing w:after="0"/>
            </w:pPr>
            <w:r>
              <w:rPr>
                <w:rFonts w:ascii="Aptos" w:hAnsi="Aptos" w:eastAsia="Aptos"/>
              </w:rPr>
              <w:t>Accept declared files, data, parameters, and references while preserving their identity and integrity metadata.</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FR-09</w:t>
            </w:r>
          </w:p>
        </w:tc>
        <w:tc>
          <w:tcPr>
            <w:tcW w:type="dxa" w:w="2880"/>
            <w:tcMar>
              <w:top w:w="95" w:type="dxa"/>
              <w:start w:w="120" w:type="dxa"/>
              <w:bottom w:w="95" w:type="dxa"/>
              <w:end w:w="120" w:type="dxa"/>
            </w:tcMar>
            <w:vAlign w:val="top"/>
          </w:tcPr>
          <w:p>
            <w:pPr>
              <w:spacing w:after="0"/>
            </w:pPr>
            <w:r>
              <w:rPr>
                <w:rFonts w:ascii="Aptos" w:hAnsi="Aptos" w:eastAsia="Aptos"/>
              </w:rPr>
              <w:t>Job execution</w:t>
            </w:r>
          </w:p>
        </w:tc>
        <w:tc>
          <w:tcPr>
            <w:tcW w:type="dxa" w:w="5544"/>
            <w:tcMar>
              <w:top w:w="95" w:type="dxa"/>
              <w:start w:w="120" w:type="dxa"/>
              <w:bottom w:w="95" w:type="dxa"/>
              <w:end w:w="120" w:type="dxa"/>
            </w:tcMar>
            <w:vAlign w:val="top"/>
          </w:tcPr>
          <w:p>
            <w:pPr>
              <w:spacing w:after="0"/>
            </w:pPr>
            <w:r>
              <w:rPr>
                <w:rFonts w:ascii="Aptos" w:hAnsi="Aptos" w:eastAsia="Aptos"/>
              </w:rPr>
              <w:t>Run computational jobs and normalize their status independently of the backend.</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FR-10</w:t>
            </w:r>
          </w:p>
        </w:tc>
        <w:tc>
          <w:tcPr>
            <w:tcW w:type="dxa" w:w="2880"/>
            <w:tcMar>
              <w:top w:w="95" w:type="dxa"/>
              <w:start w:w="120" w:type="dxa"/>
              <w:bottom w:w="95" w:type="dxa"/>
              <w:end w:w="120" w:type="dxa"/>
            </w:tcMar>
            <w:shd w:fill="F4F7F9"/>
            <w:vAlign w:val="top"/>
          </w:tcPr>
          <w:p>
            <w:pPr>
              <w:spacing w:after="0"/>
            </w:pPr>
            <w:r>
              <w:rPr>
                <w:rFonts w:ascii="Aptos" w:hAnsi="Aptos" w:eastAsia="Aptos"/>
              </w:rPr>
              <w:t>Cancellation</w:t>
            </w:r>
          </w:p>
        </w:tc>
        <w:tc>
          <w:tcPr>
            <w:tcW w:type="dxa" w:w="5544"/>
            <w:tcMar>
              <w:top w:w="95" w:type="dxa"/>
              <w:start w:w="120" w:type="dxa"/>
              <w:bottom w:w="95" w:type="dxa"/>
              <w:end w:w="120" w:type="dxa"/>
            </w:tcMar>
            <w:shd w:fill="F4F7F9"/>
            <w:vAlign w:val="top"/>
          </w:tcPr>
          <w:p>
            <w:pPr>
              <w:spacing w:after="0"/>
            </w:pPr>
            <w:r>
              <w:rPr>
                <w:rFonts w:ascii="Aptos" w:hAnsi="Aptos" w:eastAsia="Aptos"/>
              </w:rPr>
              <w:t>Support caller-initiated cancellation and enforce cleanup or retention behavior consistently.</w:t>
            </w:r>
          </w:p>
        </w:tc>
      </w:tr>
    </w:tbl>
    <w:p>
      <w:pPr>
        <w:spacing w:after="0"/>
      </w:pPr>
    </w:p>
    <w:p>
      <w:pPr>
        <w:pStyle w:val="Heading2"/>
        <w:keepNext/>
      </w:pPr>
      <w:r>
        <w:t>Result, evidence, and artifact requirements</w:t>
      </w:r>
    </w:p>
    <w:tbl>
      <w:tblPr>
        <w:tblW w:type="auto" w:w="0"/>
        <w:jc w:val="center"/>
        <w:tblLayout w:type="fixed"/>
        <w:tblLook w:firstColumn="1" w:firstRow="1" w:lastColumn="0" w:lastRow="0" w:noHBand="0" w:noVBand="1" w:val="04A0"/>
      </w:tblPr>
      <w:tblGrid>
        <w:gridCol w:w="3312"/>
        <w:gridCol w:w="3312"/>
        <w:gridCol w:w="3312"/>
      </w:tblGrid>
      <w:tr>
        <w:trPr>
          <w:tblHeader w:val="true"/>
          <w:cantSplit/>
        </w:trPr>
        <w:tc>
          <w:tcPr>
            <w:tcW w:type="dxa" w:w="1224"/>
            <w:shd w:fill="1F4E78"/>
            <w:tcMar>
              <w:top w:w="100" w:type="dxa"/>
              <w:start w:w="120" w:type="dxa"/>
              <w:bottom w:w="100" w:type="dxa"/>
              <w:end w:w="120" w:type="dxa"/>
            </w:tcMar>
          </w:tcPr>
          <w:p>
            <w:r>
              <w:rPr>
                <w:rFonts w:ascii="Aptos" w:hAnsi="Aptos" w:eastAsia="Aptos"/>
                <w:b/>
                <w:color w:val="FFFFFF"/>
              </w:rPr>
              <w:t>ID</w:t>
            </w:r>
          </w:p>
        </w:tc>
        <w:tc>
          <w:tcPr>
            <w:tcW w:type="dxa" w:w="2880"/>
            <w:shd w:fill="1F4E78"/>
            <w:tcMar>
              <w:top w:w="100" w:type="dxa"/>
              <w:start w:w="120" w:type="dxa"/>
              <w:bottom w:w="100" w:type="dxa"/>
              <w:end w:w="120" w:type="dxa"/>
            </w:tcMar>
          </w:tcPr>
          <w:p>
            <w:r>
              <w:rPr>
                <w:rFonts w:ascii="Aptos" w:hAnsi="Aptos" w:eastAsia="Aptos"/>
                <w:b/>
                <w:color w:val="FFFFFF"/>
              </w:rPr>
              <w:t>Capability</w:t>
            </w:r>
          </w:p>
        </w:tc>
        <w:tc>
          <w:tcPr>
            <w:tcW w:type="dxa" w:w="5544"/>
            <w:shd w:fill="1F4E78"/>
            <w:tcMar>
              <w:top w:w="100" w:type="dxa"/>
              <w:start w:w="120" w:type="dxa"/>
              <w:bottom w:w="100" w:type="dxa"/>
              <w:end w:w="120" w:type="dxa"/>
            </w:tcMar>
          </w:tcPr>
          <w:p>
            <w:r>
              <w:rPr>
                <w:rFonts w:ascii="Aptos" w:hAnsi="Aptos" w:eastAsia="Aptos"/>
                <w:b/>
                <w:color w:val="FFFFFF"/>
              </w:rPr>
              <w:t>Requirement</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FR-11</w:t>
            </w:r>
          </w:p>
        </w:tc>
        <w:tc>
          <w:tcPr>
            <w:tcW w:type="dxa" w:w="2880"/>
            <w:tcMar>
              <w:top w:w="95" w:type="dxa"/>
              <w:start w:w="120" w:type="dxa"/>
              <w:bottom w:w="95" w:type="dxa"/>
              <w:end w:w="120" w:type="dxa"/>
            </w:tcMar>
            <w:vAlign w:val="top"/>
          </w:tcPr>
          <w:p>
            <w:pPr>
              <w:spacing w:after="0"/>
            </w:pPr>
            <w:r>
              <w:rPr>
                <w:rFonts w:ascii="Aptos" w:hAnsi="Aptos" w:eastAsia="Aptos"/>
              </w:rPr>
              <w:t>Compact result</w:t>
            </w:r>
          </w:p>
        </w:tc>
        <w:tc>
          <w:tcPr>
            <w:tcW w:type="dxa" w:w="5544"/>
            <w:tcMar>
              <w:top w:w="95" w:type="dxa"/>
              <w:start w:w="120" w:type="dxa"/>
              <w:bottom w:w="95" w:type="dxa"/>
              <w:end w:w="120" w:type="dxa"/>
            </w:tcMar>
            <w:vAlign w:val="top"/>
          </w:tcPr>
          <w:p>
            <w:pPr>
              <w:spacing w:after="0"/>
            </w:pPr>
            <w:r>
              <w:rPr>
                <w:rFonts w:ascii="Aptos" w:hAnsi="Aptos" w:eastAsia="Aptos"/>
              </w:rPr>
              <w:t>Return a concise outcome designed for model consumption, not an unfiltered execution transcript.</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FR-12</w:t>
            </w:r>
          </w:p>
        </w:tc>
        <w:tc>
          <w:tcPr>
            <w:tcW w:type="dxa" w:w="2880"/>
            <w:tcMar>
              <w:top w:w="95" w:type="dxa"/>
              <w:start w:w="120" w:type="dxa"/>
              <w:bottom w:w="95" w:type="dxa"/>
              <w:end w:w="120" w:type="dxa"/>
            </w:tcMar>
            <w:shd w:fill="F4F7F9"/>
            <w:vAlign w:val="top"/>
          </w:tcPr>
          <w:p>
            <w:pPr>
              <w:spacing w:after="0"/>
            </w:pPr>
            <w:r>
              <w:rPr>
                <w:rFonts w:ascii="Aptos" w:hAnsi="Aptos" w:eastAsia="Aptos"/>
              </w:rPr>
              <w:t>Structured status</w:t>
            </w:r>
          </w:p>
        </w:tc>
        <w:tc>
          <w:tcPr>
            <w:tcW w:type="dxa" w:w="5544"/>
            <w:tcMar>
              <w:top w:w="95" w:type="dxa"/>
              <w:start w:w="120" w:type="dxa"/>
              <w:bottom w:w="95" w:type="dxa"/>
              <w:end w:w="120" w:type="dxa"/>
            </w:tcMar>
            <w:shd w:fill="F4F7F9"/>
            <w:vAlign w:val="top"/>
          </w:tcPr>
          <w:p>
            <w:pPr>
              <w:spacing w:after="0"/>
            </w:pPr>
            <w:r>
              <w:rPr>
                <w:rFonts w:ascii="Aptos" w:hAnsi="Aptos" w:eastAsia="Aptos"/>
              </w:rPr>
              <w:t>Distinguish success, partial success, failure, cancellation, timeout, policy denial, and infrastructure failure.</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FR-13</w:t>
            </w:r>
          </w:p>
        </w:tc>
        <w:tc>
          <w:tcPr>
            <w:tcW w:type="dxa" w:w="2880"/>
            <w:tcMar>
              <w:top w:w="95" w:type="dxa"/>
              <w:start w:w="120" w:type="dxa"/>
              <w:bottom w:w="95" w:type="dxa"/>
              <w:end w:w="120" w:type="dxa"/>
            </w:tcMar>
            <w:vAlign w:val="top"/>
          </w:tcPr>
          <w:p>
            <w:pPr>
              <w:spacing w:after="0"/>
            </w:pPr>
            <w:r>
              <w:rPr>
                <w:rFonts w:ascii="Aptos" w:hAnsi="Aptos" w:eastAsia="Aptos"/>
              </w:rPr>
              <w:t>Evidence selection</w:t>
            </w:r>
          </w:p>
        </w:tc>
        <w:tc>
          <w:tcPr>
            <w:tcW w:type="dxa" w:w="5544"/>
            <w:tcMar>
              <w:top w:w="95" w:type="dxa"/>
              <w:start w:w="120" w:type="dxa"/>
              <w:bottom w:w="95" w:type="dxa"/>
              <w:end w:w="120" w:type="dxa"/>
            </w:tcMar>
            <w:vAlign w:val="top"/>
          </w:tcPr>
          <w:p>
            <w:pPr>
              <w:spacing w:after="0"/>
            </w:pPr>
            <w:r>
              <w:rPr>
                <w:rFonts w:ascii="Aptos" w:hAnsi="Aptos" w:eastAsia="Aptos"/>
              </w:rPr>
              <w:t>Include selected evidence that supports the conclusion and identify where more detailed evidence can be inspected.</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FR-14</w:t>
            </w:r>
          </w:p>
        </w:tc>
        <w:tc>
          <w:tcPr>
            <w:tcW w:type="dxa" w:w="2880"/>
            <w:tcMar>
              <w:top w:w="95" w:type="dxa"/>
              <w:start w:w="120" w:type="dxa"/>
              <w:bottom w:w="95" w:type="dxa"/>
              <w:end w:w="120" w:type="dxa"/>
            </w:tcMar>
            <w:shd w:fill="F4F7F9"/>
            <w:vAlign w:val="top"/>
          </w:tcPr>
          <w:p>
            <w:pPr>
              <w:spacing w:after="0"/>
            </w:pPr>
            <w:r>
              <w:rPr>
                <w:rFonts w:ascii="Aptos" w:hAnsi="Aptos" w:eastAsia="Aptos"/>
              </w:rPr>
              <w:t>Artifact inventory</w:t>
            </w:r>
          </w:p>
        </w:tc>
        <w:tc>
          <w:tcPr>
            <w:tcW w:type="dxa" w:w="5544"/>
            <w:tcMar>
              <w:top w:w="95" w:type="dxa"/>
              <w:start w:w="120" w:type="dxa"/>
              <w:bottom w:w="95" w:type="dxa"/>
              <w:end w:w="120" w:type="dxa"/>
            </w:tcMar>
            <w:shd w:fill="F4F7F9"/>
            <w:vAlign w:val="top"/>
          </w:tcPr>
          <w:p>
            <w:pPr>
              <w:spacing w:after="0"/>
            </w:pPr>
            <w:r>
              <w:rPr>
                <w:rFonts w:ascii="Aptos" w:hAnsi="Aptos" w:eastAsia="Aptos"/>
              </w:rPr>
              <w:t>List generated artifacts with names, types, sizes, integrity digests, purpose, and retention status.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FR-15</w:t>
            </w:r>
          </w:p>
        </w:tc>
        <w:tc>
          <w:tcPr>
            <w:tcW w:type="dxa" w:w="2880"/>
            <w:tcMar>
              <w:top w:w="95" w:type="dxa"/>
              <w:start w:w="120" w:type="dxa"/>
              <w:bottom w:w="95" w:type="dxa"/>
              <w:end w:w="120" w:type="dxa"/>
            </w:tcMar>
            <w:vAlign w:val="top"/>
          </w:tcPr>
          <w:p>
            <w:pPr>
              <w:spacing w:after="0"/>
            </w:pPr>
            <w:r>
              <w:rPr>
                <w:rFonts w:ascii="Aptos" w:hAnsi="Aptos" w:eastAsia="Aptos"/>
              </w:rPr>
              <w:t>Explicit export</w:t>
            </w:r>
          </w:p>
        </w:tc>
        <w:tc>
          <w:tcPr>
            <w:tcW w:type="dxa" w:w="5544"/>
            <w:tcMar>
              <w:top w:w="95" w:type="dxa"/>
              <w:start w:w="120" w:type="dxa"/>
              <w:bottom w:w="95" w:type="dxa"/>
              <w:end w:w="120" w:type="dxa"/>
            </w:tcMar>
            <w:vAlign w:val="top"/>
          </w:tcPr>
          <w:p>
            <w:pPr>
              <w:spacing w:after="0"/>
            </w:pPr>
            <w:r>
              <w:rPr>
                <w:rFonts w:ascii="Aptos" w:hAnsi="Aptos" w:eastAsia="Aptos"/>
              </w:rPr>
              <w:t>Only named or policy-approved artifacts should cross the headspace boundary as durable outputs.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FR-16</w:t>
            </w:r>
          </w:p>
        </w:tc>
        <w:tc>
          <w:tcPr>
            <w:tcW w:type="dxa" w:w="2880"/>
            <w:tcMar>
              <w:top w:w="95" w:type="dxa"/>
              <w:start w:w="120" w:type="dxa"/>
              <w:bottom w:w="95" w:type="dxa"/>
              <w:end w:w="120" w:type="dxa"/>
            </w:tcMar>
            <w:shd w:fill="F4F7F9"/>
            <w:vAlign w:val="top"/>
          </w:tcPr>
          <w:p>
            <w:pPr>
              <w:spacing w:after="0"/>
            </w:pPr>
            <w:r>
              <w:rPr>
                <w:rFonts w:ascii="Aptos" w:hAnsi="Aptos" w:eastAsia="Aptos"/>
              </w:rPr>
              <w:t>Output control</w:t>
            </w:r>
          </w:p>
        </w:tc>
        <w:tc>
          <w:tcPr>
            <w:tcW w:type="dxa" w:w="5544"/>
            <w:tcMar>
              <w:top w:w="95" w:type="dxa"/>
              <w:start w:w="120" w:type="dxa"/>
              <w:bottom w:w="95" w:type="dxa"/>
              <w:end w:w="120" w:type="dxa"/>
            </w:tcMar>
            <w:shd w:fill="F4F7F9"/>
            <w:vAlign w:val="top"/>
          </w:tcPr>
          <w:p>
            <w:pPr>
              <w:spacing w:after="0"/>
            </w:pPr>
            <w:r>
              <w:rPr>
                <w:rFonts w:ascii="Aptos" w:hAnsi="Aptos" w:eastAsia="Aptos"/>
              </w:rPr>
              <w:t>Limit, summarize, truncate, or redirect large stdout, stderr, logs, and intermediate data without losing diagnosability.</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FR-17</w:t>
            </w:r>
          </w:p>
        </w:tc>
        <w:tc>
          <w:tcPr>
            <w:tcW w:type="dxa" w:w="2880"/>
            <w:tcMar>
              <w:top w:w="95" w:type="dxa"/>
              <w:start w:w="120" w:type="dxa"/>
              <w:bottom w:w="95" w:type="dxa"/>
              <w:end w:w="120" w:type="dxa"/>
            </w:tcMar>
            <w:vAlign w:val="top"/>
          </w:tcPr>
          <w:p>
            <w:pPr>
              <w:spacing w:after="0"/>
            </w:pPr>
            <w:r>
              <w:rPr>
                <w:rFonts w:ascii="Aptos" w:hAnsi="Aptos" w:eastAsia="Aptos"/>
              </w:rPr>
              <w:t>Attention signals</w:t>
            </w:r>
          </w:p>
        </w:tc>
        <w:tc>
          <w:tcPr>
            <w:tcW w:type="dxa" w:w="5544"/>
            <w:tcMar>
              <w:top w:w="95" w:type="dxa"/>
              <w:start w:w="120" w:type="dxa"/>
              <w:bottom w:w="95" w:type="dxa"/>
              <w:end w:w="120" w:type="dxa"/>
            </w:tcMar>
            <w:vAlign w:val="top"/>
          </w:tcPr>
          <w:p>
            <w:pPr>
              <w:spacing w:after="0"/>
            </w:pPr>
            <w:r>
              <w:rPr>
                <w:rFonts w:ascii="Aptos" w:hAnsi="Aptos" w:eastAsia="Aptos"/>
              </w:rPr>
              <w:t>Highlight warnings, unresolved questions, policy restrictions, and failures that require model or human attention.</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FR-18</w:t>
            </w:r>
          </w:p>
        </w:tc>
        <w:tc>
          <w:tcPr>
            <w:tcW w:type="dxa" w:w="2880"/>
            <w:tcMar>
              <w:top w:w="95" w:type="dxa"/>
              <w:start w:w="120" w:type="dxa"/>
              <w:bottom w:w="95" w:type="dxa"/>
              <w:end w:w="120" w:type="dxa"/>
            </w:tcMar>
            <w:shd w:fill="F4F7F9"/>
            <w:vAlign w:val="top"/>
          </w:tcPr>
          <w:p>
            <w:pPr>
              <w:spacing w:after="0"/>
            </w:pPr>
            <w:r>
              <w:rPr>
                <w:rFonts w:ascii="Aptos" w:hAnsi="Aptos" w:eastAsia="Aptos"/>
              </w:rPr>
              <w:t>Resource reporting</w:t>
            </w:r>
          </w:p>
        </w:tc>
        <w:tc>
          <w:tcPr>
            <w:tcW w:type="dxa" w:w="5544"/>
            <w:tcMar>
              <w:top w:w="95" w:type="dxa"/>
              <w:start w:w="120" w:type="dxa"/>
              <w:bottom w:w="95" w:type="dxa"/>
              <w:end w:w="120" w:type="dxa"/>
            </w:tcMar>
            <w:shd w:fill="F4F7F9"/>
            <w:vAlign w:val="top"/>
          </w:tcPr>
          <w:p>
            <w:pPr>
              <w:spacing w:after="0"/>
            </w:pPr>
            <w:r>
              <w:rPr>
                <w:rFonts w:ascii="Aptos" w:hAnsi="Aptos" w:eastAsia="Aptos"/>
              </w:rPr>
              <w:t>Report actual duration, peak resource usage, storage consumption, and relevant quota events.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FR-19</w:t>
            </w:r>
          </w:p>
        </w:tc>
        <w:tc>
          <w:tcPr>
            <w:tcW w:type="dxa" w:w="2880"/>
            <w:tcMar>
              <w:top w:w="95" w:type="dxa"/>
              <w:start w:w="120" w:type="dxa"/>
              <w:bottom w:w="95" w:type="dxa"/>
              <w:end w:w="120" w:type="dxa"/>
            </w:tcMar>
            <w:vAlign w:val="top"/>
          </w:tcPr>
          <w:p>
            <w:pPr>
              <w:spacing w:after="0"/>
            </w:pPr>
            <w:r>
              <w:rPr>
                <w:rFonts w:ascii="Aptos" w:hAnsi="Aptos" w:eastAsia="Aptos"/>
              </w:rPr>
              <w:t>Provenance</w:t>
            </w:r>
          </w:p>
        </w:tc>
        <w:tc>
          <w:tcPr>
            <w:tcW w:type="dxa" w:w="5544"/>
            <w:tcMar>
              <w:top w:w="95" w:type="dxa"/>
              <w:start w:w="120" w:type="dxa"/>
              <w:bottom w:w="95" w:type="dxa"/>
              <w:end w:w="120" w:type="dxa"/>
            </w:tcMar>
            <w:vAlign w:val="top"/>
          </w:tcPr>
          <w:p>
            <w:pPr>
              <w:spacing w:after="0"/>
            </w:pPr>
            <w:r>
              <w:rPr>
                <w:rFonts w:ascii="Aptos" w:hAnsi="Aptos" w:eastAsia="Aptos"/>
              </w:rPr>
              <w:t>Record environment identity, inputs, policies, timestamps, source or instruction digest, backend class, and artifact integrity.</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FR-20</w:t>
            </w:r>
          </w:p>
        </w:tc>
        <w:tc>
          <w:tcPr>
            <w:tcW w:type="dxa" w:w="2880"/>
            <w:tcMar>
              <w:top w:w="95" w:type="dxa"/>
              <w:start w:w="120" w:type="dxa"/>
              <w:bottom w:w="95" w:type="dxa"/>
              <w:end w:w="120" w:type="dxa"/>
            </w:tcMar>
            <w:shd w:fill="F4F7F9"/>
            <w:vAlign w:val="top"/>
          </w:tcPr>
          <w:p>
            <w:pPr>
              <w:spacing w:after="0"/>
            </w:pPr>
            <w:r>
              <w:rPr>
                <w:rFonts w:ascii="Aptos" w:hAnsi="Aptos" w:eastAsia="Aptos"/>
              </w:rPr>
              <w:t>Reproducibility record</w:t>
            </w:r>
          </w:p>
        </w:tc>
        <w:tc>
          <w:tcPr>
            <w:tcW w:type="dxa" w:w="5544"/>
            <w:tcMar>
              <w:top w:w="95" w:type="dxa"/>
              <w:start w:w="120" w:type="dxa"/>
              <w:bottom w:w="95" w:type="dxa"/>
              <w:end w:w="120" w:type="dxa"/>
            </w:tcMar>
            <w:shd w:fill="F4F7F9"/>
            <w:vAlign w:val="top"/>
          </w:tcPr>
          <w:p>
            <w:pPr>
              <w:spacing w:after="0"/>
            </w:pPr>
            <w:r>
              <w:rPr>
                <w:rFonts w:ascii="Aptos" w:hAnsi="Aptos" w:eastAsia="Aptos"/>
              </w:rPr>
              <w:t>Provide enough metadata to repeat the computation when the environment and inputs are still available.</w:t>
            </w:r>
          </w:p>
        </w:tc>
      </w:tr>
    </w:tbl>
    <w:p>
      <w:pPr>
        <w:spacing w:after="0"/>
      </w:pPr>
    </w:p>
    <w:p>
      <w:pPr>
        <w:pStyle w:val="Heading2"/>
        <w:keepNext/>
      </w:pPr>
      <w:r>
        <w:t>Inspection, retention, and interoperability requirements</w:t>
      </w:r>
    </w:p>
    <w:tbl>
      <w:tblPr>
        <w:tblW w:type="auto" w:w="0"/>
        <w:jc w:val="center"/>
        <w:tblLayout w:type="fixed"/>
        <w:tblLook w:firstColumn="1" w:firstRow="1" w:lastColumn="0" w:lastRow="0" w:noHBand="0" w:noVBand="1" w:val="04A0"/>
      </w:tblPr>
      <w:tblGrid>
        <w:gridCol w:w="3312"/>
        <w:gridCol w:w="3312"/>
        <w:gridCol w:w="3312"/>
      </w:tblGrid>
      <w:tr>
        <w:trPr>
          <w:tblHeader w:val="true"/>
          <w:cantSplit/>
        </w:trPr>
        <w:tc>
          <w:tcPr>
            <w:tcW w:type="dxa" w:w="1224"/>
            <w:shd w:fill="1F4E78"/>
            <w:tcMar>
              <w:top w:w="100" w:type="dxa"/>
              <w:start w:w="120" w:type="dxa"/>
              <w:bottom w:w="100" w:type="dxa"/>
              <w:end w:w="120" w:type="dxa"/>
            </w:tcMar>
          </w:tcPr>
          <w:p>
            <w:r>
              <w:rPr>
                <w:rFonts w:ascii="Aptos" w:hAnsi="Aptos" w:eastAsia="Aptos"/>
                <w:b/>
                <w:color w:val="FFFFFF"/>
              </w:rPr>
              <w:t>ID</w:t>
            </w:r>
          </w:p>
        </w:tc>
        <w:tc>
          <w:tcPr>
            <w:tcW w:type="dxa" w:w="2880"/>
            <w:shd w:fill="1F4E78"/>
            <w:tcMar>
              <w:top w:w="100" w:type="dxa"/>
              <w:start w:w="120" w:type="dxa"/>
              <w:bottom w:w="100" w:type="dxa"/>
              <w:end w:w="120" w:type="dxa"/>
            </w:tcMar>
          </w:tcPr>
          <w:p>
            <w:r>
              <w:rPr>
                <w:rFonts w:ascii="Aptos" w:hAnsi="Aptos" w:eastAsia="Aptos"/>
                <w:b/>
                <w:color w:val="FFFFFF"/>
              </w:rPr>
              <w:t>Capability</w:t>
            </w:r>
          </w:p>
        </w:tc>
        <w:tc>
          <w:tcPr>
            <w:tcW w:type="dxa" w:w="5544"/>
            <w:shd w:fill="1F4E78"/>
            <w:tcMar>
              <w:top w:w="100" w:type="dxa"/>
              <w:start w:w="120" w:type="dxa"/>
              <w:bottom w:w="100" w:type="dxa"/>
              <w:end w:w="120" w:type="dxa"/>
            </w:tcMar>
          </w:tcPr>
          <w:p>
            <w:r>
              <w:rPr>
                <w:rFonts w:ascii="Aptos" w:hAnsi="Aptos" w:eastAsia="Aptos"/>
                <w:b/>
                <w:color w:val="FFFFFF"/>
              </w:rPr>
              <w:t>Requirement</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FR-21</w:t>
            </w:r>
          </w:p>
        </w:tc>
        <w:tc>
          <w:tcPr>
            <w:tcW w:type="dxa" w:w="2880"/>
            <w:tcMar>
              <w:top w:w="95" w:type="dxa"/>
              <w:start w:w="120" w:type="dxa"/>
              <w:bottom w:w="95" w:type="dxa"/>
              <w:end w:w="120" w:type="dxa"/>
            </w:tcMar>
            <w:vAlign w:val="top"/>
          </w:tcPr>
          <w:p>
            <w:pPr>
              <w:spacing w:after="0"/>
            </w:pPr>
            <w:r>
              <w:rPr>
                <w:rFonts w:ascii="Aptos" w:hAnsi="Aptos" w:eastAsia="Aptos"/>
              </w:rPr>
              <w:t>Inspection</w:t>
            </w:r>
          </w:p>
        </w:tc>
        <w:tc>
          <w:tcPr>
            <w:tcW w:type="dxa" w:w="5544"/>
            <w:tcMar>
              <w:top w:w="95" w:type="dxa"/>
              <w:start w:w="120" w:type="dxa"/>
              <w:bottom w:w="95" w:type="dxa"/>
              <w:end w:w="120" w:type="dxa"/>
            </w:tcMar>
            <w:vAlign w:val="top"/>
          </w:tcPr>
          <w:p>
            <w:pPr>
              <w:spacing w:after="0"/>
            </w:pPr>
            <w:r>
              <w:rPr>
                <w:rFonts w:ascii="Aptos" w:hAnsi="Aptos" w:eastAsia="Aptos"/>
              </w:rPr>
              <w:t>Allow authorized callers to inspect state, jobs, selected logs, files, exports, policies, and provenance.</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FR-22</w:t>
            </w:r>
          </w:p>
        </w:tc>
        <w:tc>
          <w:tcPr>
            <w:tcW w:type="dxa" w:w="2880"/>
            <w:tcMar>
              <w:top w:w="95" w:type="dxa"/>
              <w:start w:w="120" w:type="dxa"/>
              <w:bottom w:w="95" w:type="dxa"/>
              <w:end w:w="120" w:type="dxa"/>
            </w:tcMar>
            <w:shd w:fill="F4F7F9"/>
            <w:vAlign w:val="top"/>
          </w:tcPr>
          <w:p>
            <w:pPr>
              <w:spacing w:after="0"/>
            </w:pPr>
            <w:r>
              <w:rPr>
                <w:rFonts w:ascii="Aptos" w:hAnsi="Aptos" w:eastAsia="Aptos"/>
              </w:rPr>
              <w:t>Retention modes</w:t>
            </w:r>
          </w:p>
        </w:tc>
        <w:tc>
          <w:tcPr>
            <w:tcW w:type="dxa" w:w="5544"/>
            <w:tcMar>
              <w:top w:w="95" w:type="dxa"/>
              <w:start w:w="120" w:type="dxa"/>
              <w:bottom w:w="95" w:type="dxa"/>
              <w:end w:w="120" w:type="dxa"/>
            </w:tcMar>
            <w:shd w:fill="F4F7F9"/>
            <w:vAlign w:val="top"/>
          </w:tcPr>
          <w:p>
            <w:pPr>
              <w:spacing w:after="0"/>
            </w:pPr>
            <w:r>
              <w:rPr>
                <w:rFonts w:ascii="Aptos" w:hAnsi="Aptos" w:eastAsia="Aptos"/>
              </w:rPr>
              <w:t>Support disposable, time-limited, resumable, and durable-result modes without implying permanent compute state.</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FR-23</w:t>
            </w:r>
          </w:p>
        </w:tc>
        <w:tc>
          <w:tcPr>
            <w:tcW w:type="dxa" w:w="2880"/>
            <w:tcMar>
              <w:top w:w="95" w:type="dxa"/>
              <w:start w:w="120" w:type="dxa"/>
              <w:bottom w:w="95" w:type="dxa"/>
              <w:end w:w="120" w:type="dxa"/>
            </w:tcMar>
            <w:vAlign w:val="top"/>
          </w:tcPr>
          <w:p>
            <w:pPr>
              <w:spacing w:after="0"/>
            </w:pPr>
            <w:r>
              <w:rPr>
                <w:rFonts w:ascii="Aptos" w:hAnsi="Aptos" w:eastAsia="Aptos"/>
              </w:rPr>
              <w:t>Expiration</w:t>
            </w:r>
          </w:p>
        </w:tc>
        <w:tc>
          <w:tcPr>
            <w:tcW w:type="dxa" w:w="5544"/>
            <w:tcMar>
              <w:top w:w="95" w:type="dxa"/>
              <w:start w:w="120" w:type="dxa"/>
              <w:bottom w:w="95" w:type="dxa"/>
              <w:end w:w="120" w:type="dxa"/>
            </w:tcMar>
            <w:vAlign w:val="top"/>
          </w:tcPr>
          <w:p>
            <w:pPr>
              <w:spacing w:after="0"/>
            </w:pPr>
            <w:r>
              <w:rPr>
                <w:rFonts w:ascii="Aptos" w:hAnsi="Aptos" w:eastAsia="Aptos"/>
              </w:rPr>
              <w:t>Expire abandoned or time-limited headspaces automatically and report the disposition of their artifacts.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FR-24</w:t>
            </w:r>
          </w:p>
        </w:tc>
        <w:tc>
          <w:tcPr>
            <w:tcW w:type="dxa" w:w="2880"/>
            <w:tcMar>
              <w:top w:w="95" w:type="dxa"/>
              <w:start w:w="120" w:type="dxa"/>
              <w:bottom w:w="95" w:type="dxa"/>
              <w:end w:w="120" w:type="dxa"/>
            </w:tcMar>
            <w:shd w:fill="F4F7F9"/>
            <w:vAlign w:val="top"/>
          </w:tcPr>
          <w:p>
            <w:pPr>
              <w:spacing w:after="0"/>
            </w:pPr>
            <w:r>
              <w:rPr>
                <w:rFonts w:ascii="Aptos" w:hAnsi="Aptos" w:eastAsia="Aptos"/>
              </w:rPr>
              <w:t>Destruction</w:t>
            </w:r>
          </w:p>
        </w:tc>
        <w:tc>
          <w:tcPr>
            <w:tcW w:type="dxa" w:w="5544"/>
            <w:tcMar>
              <w:top w:w="95" w:type="dxa"/>
              <w:start w:w="120" w:type="dxa"/>
              <w:bottom w:w="95" w:type="dxa"/>
              <w:end w:w="120" w:type="dxa"/>
            </w:tcMar>
            <w:shd w:fill="F4F7F9"/>
            <w:vAlign w:val="top"/>
          </w:tcPr>
          <w:p>
            <w:pPr>
              <w:spacing w:after="0"/>
            </w:pPr>
            <w:r>
              <w:rPr>
                <w:rFonts w:ascii="Aptos" w:hAnsi="Aptos" w:eastAsia="Aptos"/>
              </w:rPr>
              <w:t>Destroy a workspace on request or policy and confirm what was removed, retained, or could not be verified.</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FR-25</w:t>
            </w:r>
          </w:p>
        </w:tc>
        <w:tc>
          <w:tcPr>
            <w:tcW w:type="dxa" w:w="2880"/>
            <w:tcMar>
              <w:top w:w="95" w:type="dxa"/>
              <w:start w:w="120" w:type="dxa"/>
              <w:bottom w:w="95" w:type="dxa"/>
              <w:end w:w="120" w:type="dxa"/>
            </w:tcMar>
            <w:vAlign w:val="top"/>
          </w:tcPr>
          <w:p>
            <w:pPr>
              <w:spacing w:after="0"/>
            </w:pPr>
            <w:r>
              <w:rPr>
                <w:rFonts w:ascii="Aptos" w:hAnsi="Aptos" w:eastAsia="Aptos"/>
              </w:rPr>
              <w:t>Backend portability</w:t>
            </w:r>
          </w:p>
        </w:tc>
        <w:tc>
          <w:tcPr>
            <w:tcW w:type="dxa" w:w="5544"/>
            <w:tcMar>
              <w:top w:w="95" w:type="dxa"/>
              <w:start w:w="120" w:type="dxa"/>
              <w:bottom w:w="95" w:type="dxa"/>
              <w:end w:w="120" w:type="dxa"/>
            </w:tcMar>
            <w:vAlign w:val="top"/>
          </w:tcPr>
          <w:p>
            <w:pPr>
              <w:spacing w:after="0"/>
            </w:pPr>
            <w:r>
              <w:rPr>
                <w:rFonts w:ascii="Aptos" w:hAnsi="Aptos" w:eastAsia="Aptos"/>
              </w:rPr>
              <w:t>Preserve the same high-level lifecycle and result semantics across local, isolated, remote, and managed backends.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FR-26</w:t>
            </w:r>
          </w:p>
        </w:tc>
        <w:tc>
          <w:tcPr>
            <w:tcW w:type="dxa" w:w="2880"/>
            <w:tcMar>
              <w:top w:w="95" w:type="dxa"/>
              <w:start w:w="120" w:type="dxa"/>
              <w:bottom w:w="95" w:type="dxa"/>
              <w:end w:w="120" w:type="dxa"/>
            </w:tcMar>
            <w:shd w:fill="F4F7F9"/>
            <w:vAlign w:val="top"/>
          </w:tcPr>
          <w:p>
            <w:pPr>
              <w:spacing w:after="0"/>
            </w:pPr>
            <w:r>
              <w:rPr>
                <w:rFonts w:ascii="Aptos" w:hAnsi="Aptos" w:eastAsia="Aptos"/>
              </w:rPr>
              <w:t>Execution delegation</w:t>
            </w:r>
          </w:p>
        </w:tc>
        <w:tc>
          <w:tcPr>
            <w:tcW w:type="dxa" w:w="5544"/>
            <w:tcMar>
              <w:top w:w="95" w:type="dxa"/>
              <w:start w:w="120" w:type="dxa"/>
              <w:bottom w:w="95" w:type="dxa"/>
              <w:end w:w="120" w:type="dxa"/>
            </w:tcMar>
            <w:shd w:fill="F4F7F9"/>
            <w:vAlign w:val="top"/>
          </w:tcPr>
          <w:p>
            <w:pPr>
              <w:spacing w:after="0"/>
            </w:pPr>
            <w:r>
              <w:rPr>
                <w:rFonts w:ascii="Aptos" w:hAnsi="Aptos" w:eastAsia="Aptos"/>
              </w:rPr>
              <w:t>Integrate with lower-level command and isolation systems rather than duplicating all execution responsibilities.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FR-27</w:t>
            </w:r>
          </w:p>
        </w:tc>
        <w:tc>
          <w:tcPr>
            <w:tcW w:type="dxa" w:w="2880"/>
            <w:tcMar>
              <w:top w:w="95" w:type="dxa"/>
              <w:start w:w="120" w:type="dxa"/>
              <w:bottom w:w="95" w:type="dxa"/>
              <w:end w:w="120" w:type="dxa"/>
            </w:tcMar>
            <w:vAlign w:val="top"/>
          </w:tcPr>
          <w:p>
            <w:pPr>
              <w:spacing w:after="0"/>
            </w:pPr>
            <w:r>
              <w:rPr>
                <w:rFonts w:ascii="Aptos" w:hAnsi="Aptos" w:eastAsia="Aptos"/>
              </w:rPr>
              <w:t>Machine interface</w:t>
            </w:r>
          </w:p>
        </w:tc>
        <w:tc>
          <w:tcPr>
            <w:tcW w:type="dxa" w:w="5544"/>
            <w:tcMar>
              <w:top w:w="95" w:type="dxa"/>
              <w:start w:w="120" w:type="dxa"/>
              <w:bottom w:w="95" w:type="dxa"/>
              <w:end w:w="120" w:type="dxa"/>
            </w:tcMar>
            <w:vAlign w:val="top"/>
          </w:tcPr>
          <w:p>
            <w:pPr>
              <w:spacing w:after="0"/>
            </w:pPr>
            <w:r>
              <w:rPr>
                <w:rFonts w:ascii="Aptos" w:hAnsi="Aptos" w:eastAsia="Aptos"/>
              </w:rPr>
              <w:t>Expose stable structured outputs suitable for agent runtimes, orchestration, tracing, and policy systems.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FR-28</w:t>
            </w:r>
          </w:p>
        </w:tc>
        <w:tc>
          <w:tcPr>
            <w:tcW w:type="dxa" w:w="2880"/>
            <w:tcMar>
              <w:top w:w="95" w:type="dxa"/>
              <w:start w:w="120" w:type="dxa"/>
              <w:bottom w:w="95" w:type="dxa"/>
              <w:end w:w="120" w:type="dxa"/>
            </w:tcMar>
            <w:shd w:fill="F4F7F9"/>
            <w:vAlign w:val="top"/>
          </w:tcPr>
          <w:p>
            <w:pPr>
              <w:spacing w:after="0"/>
            </w:pPr>
            <w:r>
              <w:rPr>
                <w:rFonts w:ascii="Aptos" w:hAnsi="Aptos" w:eastAsia="Aptos"/>
              </w:rPr>
              <w:t>Human interface</w:t>
            </w:r>
          </w:p>
        </w:tc>
        <w:tc>
          <w:tcPr>
            <w:tcW w:type="dxa" w:w="5544"/>
            <w:tcMar>
              <w:top w:w="95" w:type="dxa"/>
              <w:start w:w="120" w:type="dxa"/>
              <w:bottom w:w="95" w:type="dxa"/>
              <w:end w:w="120" w:type="dxa"/>
            </w:tcMar>
            <w:shd w:fill="F4F7F9"/>
            <w:vAlign w:val="top"/>
          </w:tcPr>
          <w:p>
            <w:pPr>
              <w:spacing w:after="0"/>
            </w:pPr>
            <w:r>
              <w:rPr>
                <w:rFonts w:ascii="Aptos" w:hAnsi="Aptos" w:eastAsia="Aptos"/>
              </w:rPr>
              <w:t>Provide clear summaries and diagnostic views suitable for maintainers and operators.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FR-29</w:t>
            </w:r>
          </w:p>
        </w:tc>
        <w:tc>
          <w:tcPr>
            <w:tcW w:type="dxa" w:w="2880"/>
            <w:tcMar>
              <w:top w:w="95" w:type="dxa"/>
              <w:start w:w="120" w:type="dxa"/>
              <w:bottom w:w="95" w:type="dxa"/>
              <w:end w:w="120" w:type="dxa"/>
            </w:tcMar>
            <w:vAlign w:val="top"/>
          </w:tcPr>
          <w:p>
            <w:pPr>
              <w:spacing w:after="0"/>
            </w:pPr>
            <w:r>
              <w:rPr>
                <w:rFonts w:ascii="Aptos" w:hAnsi="Aptos" w:eastAsia="Aptos"/>
              </w:rPr>
              <w:t>Trace correlation</w:t>
            </w:r>
          </w:p>
        </w:tc>
        <w:tc>
          <w:tcPr>
            <w:tcW w:type="dxa" w:w="5544"/>
            <w:tcMar>
              <w:top w:w="95" w:type="dxa"/>
              <w:start w:w="120" w:type="dxa"/>
              <w:bottom w:w="95" w:type="dxa"/>
              <w:end w:w="120" w:type="dxa"/>
            </w:tcMar>
            <w:vAlign w:val="top"/>
          </w:tcPr>
          <w:p>
            <w:pPr>
              <w:spacing w:after="0"/>
            </w:pPr>
            <w:r>
              <w:rPr>
                <w:rFonts w:ascii="Aptos" w:hAnsi="Aptos" w:eastAsia="Aptos"/>
              </w:rPr>
              <w:t>Link the headspace and its jobs to a parent task, agent run, specification, issue, or distributed trace when supplied.</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FR-30</w:t>
            </w:r>
          </w:p>
        </w:tc>
        <w:tc>
          <w:tcPr>
            <w:tcW w:type="dxa" w:w="2880"/>
            <w:tcMar>
              <w:top w:w="95" w:type="dxa"/>
              <w:start w:w="120" w:type="dxa"/>
              <w:bottom w:w="95" w:type="dxa"/>
              <w:end w:w="120" w:type="dxa"/>
            </w:tcMar>
            <w:shd w:fill="F4F7F9"/>
            <w:vAlign w:val="top"/>
          </w:tcPr>
          <w:p>
            <w:pPr>
              <w:spacing w:after="0"/>
            </w:pPr>
            <w:r>
              <w:rPr>
                <w:rFonts w:ascii="Aptos" w:hAnsi="Aptos" w:eastAsia="Aptos"/>
              </w:rPr>
              <w:t>Policy transparency</w:t>
            </w:r>
          </w:p>
        </w:tc>
        <w:tc>
          <w:tcPr>
            <w:tcW w:type="dxa" w:w="5544"/>
            <w:tcMar>
              <w:top w:w="95" w:type="dxa"/>
              <w:start w:w="120" w:type="dxa"/>
              <w:bottom w:w="95" w:type="dxa"/>
              <w:end w:w="120" w:type="dxa"/>
            </w:tcMar>
            <w:shd w:fill="F4F7F9"/>
            <w:vAlign w:val="top"/>
          </w:tcPr>
          <w:p>
            <w:pPr>
              <w:spacing w:after="0"/>
            </w:pPr>
            <w:r>
              <w:rPr>
                <w:rFonts w:ascii="Aptos" w:hAnsi="Aptos" w:eastAsia="Aptos"/>
              </w:rPr>
              <w:t>Report the effective policy actually enforced, including defaults and backend-imposed restrictions.</w:t>
            </w:r>
          </w:p>
        </w:tc>
      </w:tr>
    </w:tbl>
    <w:p>
      <w:pPr>
        <w:spacing w:after="0"/>
      </w:pPr>
    </w:p>
    <w:p>
      <w:pPr>
        <w:pStyle w:val="Heading1"/>
        <w:keepNext/>
      </w:pPr>
      <w:r>
        <w:t>8. Context-return contract</w:t>
      </w:r>
    </w:p>
    <w:p>
      <w:pPr>
        <w:spacing w:after="120" w:line="259" w:lineRule="auto"/>
      </w:pPr>
      <w:r>
        <w:rPr>
          <w:rFonts w:ascii="Aptos" w:hAnsi="Aptos" w:eastAsia="Aptos"/>
          <w:i w:val="0"/>
        </w:rPr>
        <w:t>The defining feature of Headspace is not merely that it runs computation. It decides how computational work re-enters an agent context. The default response should be deliberately small, structured, and evidence-bearing.</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Result element</w:t>
            </w:r>
          </w:p>
        </w:tc>
        <w:tc>
          <w:tcPr>
            <w:tcW w:type="dxa" w:w="6696"/>
            <w:shd w:fill="D9EAF3"/>
            <w:tcMar>
              <w:top w:w="100" w:type="dxa"/>
              <w:start w:w="120" w:type="dxa"/>
              <w:bottom w:w="100" w:type="dxa"/>
              <w:end w:w="120" w:type="dxa"/>
            </w:tcMar>
          </w:tcPr>
          <w:p>
            <w:r>
              <w:rPr>
                <w:rFonts w:ascii="Aptos" w:hAnsi="Aptos" w:eastAsia="Aptos"/>
                <w:b/>
                <w:color w:val="1F4E78"/>
              </w:rPr>
              <w:t>Required meaning</w:t>
            </w:r>
          </w:p>
        </w:tc>
      </w:tr>
      <w:tr>
        <w:trPr>
          <w:cantSplit/>
        </w:trPr>
        <w:tc>
          <w:tcPr>
            <w:tcW w:type="dxa" w:w="2952"/>
            <w:tcMar>
              <w:top w:w="100" w:type="dxa"/>
              <w:start w:w="120" w:type="dxa"/>
              <w:bottom w:w="100" w:type="dxa"/>
              <w:end w:w="120" w:type="dxa"/>
            </w:tcMar>
          </w:tcPr>
          <w:p>
            <w:pPr>
              <w:spacing w:after="0"/>
            </w:pPr>
            <w:r>
              <w:rPr>
                <w:rFonts w:ascii="Aptos" w:hAnsi="Aptos" w:eastAsia="Aptos"/>
                <w:b/>
              </w:rPr>
              <w:t>Outcome summary</w:t>
            </w:r>
          </w:p>
        </w:tc>
        <w:tc>
          <w:tcPr>
            <w:tcW w:type="dxa" w:w="6696"/>
            <w:tcMar>
              <w:top w:w="100" w:type="dxa"/>
              <w:start w:w="120" w:type="dxa"/>
              <w:bottom w:w="100" w:type="dxa"/>
              <w:end w:w="120" w:type="dxa"/>
            </w:tcMar>
          </w:tcPr>
          <w:p>
            <w:pPr>
              <w:spacing w:after="0"/>
            </w:pPr>
            <w:r>
              <w:rPr>
                <w:rFonts w:ascii="Aptos" w:hAnsi="Aptos" w:eastAsia="Aptos"/>
              </w:rPr>
              <w:t>What was attempted, what was concluded, and whether the requested objective was met.</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Status</w:t>
            </w:r>
          </w:p>
        </w:tc>
        <w:tc>
          <w:tcPr>
            <w:tcW w:type="dxa" w:w="6696"/>
            <w:tcMar>
              <w:top w:w="100" w:type="dxa"/>
              <w:start w:w="120" w:type="dxa"/>
              <w:bottom w:w="100" w:type="dxa"/>
              <w:end w:w="120" w:type="dxa"/>
            </w:tcMar>
            <w:shd w:fill="F7F9FA"/>
          </w:tcPr>
          <w:p>
            <w:pPr>
              <w:spacing w:after="0"/>
            </w:pPr>
            <w:r>
              <w:rPr>
                <w:rFonts w:ascii="Aptos" w:hAnsi="Aptos" w:eastAsia="Aptos"/>
              </w:rPr>
              <w:t>A normalized terminal or current state, including partial completion and policy-denied outcomes.</w:t>
            </w:r>
          </w:p>
        </w:tc>
      </w:tr>
      <w:tr>
        <w:trPr>
          <w:cantSplit/>
        </w:trPr>
        <w:tc>
          <w:tcPr>
            <w:tcW w:type="dxa" w:w="2952"/>
            <w:tcMar>
              <w:top w:w="100" w:type="dxa"/>
              <w:start w:w="120" w:type="dxa"/>
              <w:bottom w:w="100" w:type="dxa"/>
              <w:end w:w="120" w:type="dxa"/>
            </w:tcMar>
          </w:tcPr>
          <w:p>
            <w:pPr>
              <w:spacing w:after="0"/>
            </w:pPr>
            <w:r>
              <w:rPr>
                <w:rFonts w:ascii="Aptos" w:hAnsi="Aptos" w:eastAsia="Aptos"/>
                <w:b/>
              </w:rPr>
              <w:t>Key findings</w:t>
            </w:r>
          </w:p>
        </w:tc>
        <w:tc>
          <w:tcPr>
            <w:tcW w:type="dxa" w:w="6696"/>
            <w:tcMar>
              <w:top w:w="100" w:type="dxa"/>
              <w:start w:w="120" w:type="dxa"/>
              <w:bottom w:w="100" w:type="dxa"/>
              <w:end w:w="120" w:type="dxa"/>
            </w:tcMar>
          </w:tcPr>
          <w:p>
            <w:pPr>
              <w:spacing w:after="0"/>
            </w:pPr>
            <w:r>
              <w:rPr>
                <w:rFonts w:ascii="Aptos" w:hAnsi="Aptos" w:eastAsia="Aptos"/>
              </w:rPr>
              <w:t>Only the facts or measurements that materially affect the caller’s next reasoning step.</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Evidence</w:t>
            </w:r>
          </w:p>
        </w:tc>
        <w:tc>
          <w:tcPr>
            <w:tcW w:type="dxa" w:w="6696"/>
            <w:tcMar>
              <w:top w:w="100" w:type="dxa"/>
              <w:start w:w="120" w:type="dxa"/>
              <w:bottom w:w="100" w:type="dxa"/>
              <w:end w:w="120" w:type="dxa"/>
            </w:tcMar>
            <w:shd w:fill="F7F9FA"/>
          </w:tcPr>
          <w:p>
            <w:pPr>
              <w:spacing w:after="0"/>
            </w:pPr>
            <w:r>
              <w:rPr>
                <w:rFonts w:ascii="Aptos" w:hAnsi="Aptos" w:eastAsia="Aptos"/>
              </w:rPr>
              <w:t>Selected checks, concise excerpts, measurements, or references supporting the findings.</w:t>
            </w:r>
          </w:p>
        </w:tc>
      </w:tr>
      <w:tr>
        <w:trPr>
          <w:cantSplit/>
        </w:trPr>
        <w:tc>
          <w:tcPr>
            <w:tcW w:type="dxa" w:w="2952"/>
            <w:tcMar>
              <w:top w:w="100" w:type="dxa"/>
              <w:start w:w="120" w:type="dxa"/>
              <w:bottom w:w="100" w:type="dxa"/>
              <w:end w:w="120" w:type="dxa"/>
            </w:tcMar>
          </w:tcPr>
          <w:p>
            <w:pPr>
              <w:spacing w:after="0"/>
            </w:pPr>
            <w:r>
              <w:rPr>
                <w:rFonts w:ascii="Aptos" w:hAnsi="Aptos" w:eastAsia="Aptos"/>
                <w:b/>
              </w:rPr>
              <w:t>Artifacts</w:t>
            </w:r>
          </w:p>
        </w:tc>
        <w:tc>
          <w:tcPr>
            <w:tcW w:type="dxa" w:w="6696"/>
            <w:tcMar>
              <w:top w:w="100" w:type="dxa"/>
              <w:start w:w="120" w:type="dxa"/>
              <w:bottom w:w="100" w:type="dxa"/>
              <w:end w:w="120" w:type="dxa"/>
            </w:tcMar>
          </w:tcPr>
          <w:p>
            <w:pPr>
              <w:spacing w:after="0"/>
            </w:pPr>
            <w:r>
              <w:rPr>
                <w:rFonts w:ascii="Aptos" w:hAnsi="Aptos" w:eastAsia="Aptos"/>
              </w:rPr>
              <w:t>Named exports with purpose, integrity, type, and retrieval reference.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Warnings and limitations</w:t>
            </w:r>
          </w:p>
        </w:tc>
        <w:tc>
          <w:tcPr>
            <w:tcW w:type="dxa" w:w="6696"/>
            <w:tcMar>
              <w:top w:w="100" w:type="dxa"/>
              <w:start w:w="120" w:type="dxa"/>
              <w:bottom w:w="100" w:type="dxa"/>
              <w:end w:w="120" w:type="dxa"/>
            </w:tcMar>
            <w:shd w:fill="F7F9FA"/>
          </w:tcPr>
          <w:p>
            <w:pPr>
              <w:spacing w:after="0"/>
            </w:pPr>
            <w:r>
              <w:rPr>
                <w:rFonts w:ascii="Aptos" w:hAnsi="Aptos" w:eastAsia="Aptos"/>
              </w:rPr>
              <w:t>Conditions that weaken confidence, restrict interpretation, or require follow-up.</w:t>
            </w:r>
          </w:p>
        </w:tc>
      </w:tr>
      <w:tr>
        <w:trPr>
          <w:cantSplit/>
        </w:trPr>
        <w:tc>
          <w:tcPr>
            <w:tcW w:type="dxa" w:w="2952"/>
            <w:tcMar>
              <w:top w:w="100" w:type="dxa"/>
              <w:start w:w="120" w:type="dxa"/>
              <w:bottom w:w="100" w:type="dxa"/>
              <w:end w:w="120" w:type="dxa"/>
            </w:tcMar>
          </w:tcPr>
          <w:p>
            <w:pPr>
              <w:spacing w:after="0"/>
            </w:pPr>
            <w:r>
              <w:rPr>
                <w:rFonts w:ascii="Aptos" w:hAnsi="Aptos" w:eastAsia="Aptos"/>
                <w:b/>
              </w:rPr>
              <w:t>Resource usage</w:t>
            </w:r>
          </w:p>
        </w:tc>
        <w:tc>
          <w:tcPr>
            <w:tcW w:type="dxa" w:w="6696"/>
            <w:tcMar>
              <w:top w:w="100" w:type="dxa"/>
              <w:start w:w="120" w:type="dxa"/>
              <w:bottom w:w="100" w:type="dxa"/>
              <w:end w:w="120" w:type="dxa"/>
            </w:tcMar>
          </w:tcPr>
          <w:p>
            <w:pPr>
              <w:spacing w:after="0"/>
            </w:pPr>
            <w:r>
              <w:rPr>
                <w:rFonts w:ascii="Aptos" w:hAnsi="Aptos" w:eastAsia="Aptos"/>
              </w:rPr>
              <w:t>Time, compute, memory, storage, and output usage relevant to governance or optimization.</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Provenance</w:t>
            </w:r>
          </w:p>
        </w:tc>
        <w:tc>
          <w:tcPr>
            <w:tcW w:type="dxa" w:w="6696"/>
            <w:tcMar>
              <w:top w:w="100" w:type="dxa"/>
              <w:start w:w="120" w:type="dxa"/>
              <w:bottom w:w="100" w:type="dxa"/>
              <w:end w:w="120" w:type="dxa"/>
            </w:tcMar>
            <w:shd w:fill="F7F9FA"/>
          </w:tcPr>
          <w:p>
            <w:pPr>
              <w:spacing w:after="0"/>
            </w:pPr>
            <w:r>
              <w:rPr>
                <w:rFonts w:ascii="Aptos" w:hAnsi="Aptos" w:eastAsia="Aptos"/>
              </w:rPr>
              <w:t>Environment, inputs, policy, timestamps, and trace identity needed for audit and reproduction.</w:t>
            </w:r>
          </w:p>
        </w:tc>
      </w:tr>
      <w:tr>
        <w:trPr>
          <w:cantSplit/>
        </w:trPr>
        <w:tc>
          <w:tcPr>
            <w:tcW w:type="dxa" w:w="2952"/>
            <w:tcMar>
              <w:top w:w="100" w:type="dxa"/>
              <w:start w:w="120" w:type="dxa"/>
              <w:bottom w:w="100" w:type="dxa"/>
              <w:end w:w="120" w:type="dxa"/>
            </w:tcMar>
          </w:tcPr>
          <w:p>
            <w:pPr>
              <w:spacing w:after="0"/>
            </w:pPr>
            <w:r>
              <w:rPr>
                <w:rFonts w:ascii="Aptos" w:hAnsi="Aptos" w:eastAsia="Aptos"/>
                <w:b/>
              </w:rPr>
              <w:t>Suggested attention</w:t>
            </w:r>
          </w:p>
        </w:tc>
        <w:tc>
          <w:tcPr>
            <w:tcW w:type="dxa" w:w="6696"/>
            <w:tcMar>
              <w:top w:w="100" w:type="dxa"/>
              <w:start w:w="120" w:type="dxa"/>
              <w:bottom w:w="100" w:type="dxa"/>
              <w:end w:w="120" w:type="dxa"/>
            </w:tcMar>
          </w:tcPr>
          <w:p>
            <w:pPr>
              <w:spacing w:after="0"/>
            </w:pPr>
            <w:r>
              <w:rPr>
                <w:rFonts w:ascii="Aptos" w:hAnsi="Aptos" w:eastAsia="Aptos"/>
              </w:rPr>
              <w:t>Questions or failures that require the agent or a human to decide what happens next.</w:t>
            </w:r>
          </w:p>
        </w:tc>
      </w:tr>
    </w:tbl>
    <w:p>
      <w:pPr>
        <w:spacing w:after="0"/>
      </w:pPr>
    </w:p>
    <w:p>
      <w:pPr>
        <w:spacing w:after="120" w:line="259" w:lineRule="auto"/>
      </w:pPr>
      <w:r>
        <w:rPr>
          <w:rFonts w:ascii="Aptos" w:hAnsi="Aptos" w:eastAsia="Aptos"/>
          <w:i w:val="0"/>
        </w:rPr>
        <w:t>Raw logs should remain inspectable but should not be returned by default. The caller should be able to request deeper evidence explicitly, ideally by category, range, job, or artifact rather than by loading the entire session transcript.</w:t>
      </w:r>
    </w:p>
    <w:p>
      <w:pPr>
        <w:pStyle w:val="Heading1"/>
        <w:keepNext/>
      </w:pPr>
      <w:r>
        <w:t>9. Representative use cases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Use case</w:t>
            </w:r>
          </w:p>
        </w:tc>
        <w:tc>
          <w:tcPr>
            <w:tcW w:type="dxa" w:w="6696"/>
            <w:shd w:fill="D9EAF3"/>
            <w:tcMar>
              <w:top w:w="100" w:type="dxa"/>
              <w:start w:w="120" w:type="dxa"/>
              <w:bottom w:w="100" w:type="dxa"/>
              <w:end w:w="120" w:type="dxa"/>
            </w:tcMar>
          </w:tcPr>
          <w:p>
            <w:r>
              <w:rPr>
                <w:rFonts w:ascii="Aptos" w:hAnsi="Aptos" w:eastAsia="Aptos"/>
                <w:b/>
                <w:color w:val="1F4E78"/>
              </w:rPr>
              <w:t>Expected value</w:t>
            </w:r>
          </w:p>
        </w:tc>
      </w:tr>
      <w:tr>
        <w:trPr>
          <w:cantSplit/>
        </w:trPr>
        <w:tc>
          <w:tcPr>
            <w:tcW w:type="dxa" w:w="2952"/>
            <w:tcMar>
              <w:top w:w="100" w:type="dxa"/>
              <w:start w:w="120" w:type="dxa"/>
              <w:bottom w:w="100" w:type="dxa"/>
              <w:end w:w="120" w:type="dxa"/>
            </w:tcMar>
          </w:tcPr>
          <w:p>
            <w:pPr>
              <w:spacing w:after="0"/>
            </w:pPr>
            <w:r>
              <w:rPr>
                <w:rFonts w:ascii="Aptos" w:hAnsi="Aptos" w:eastAsia="Aptos"/>
                <w:b/>
              </w:rPr>
              <w:t>Verified calculation</w:t>
            </w:r>
          </w:p>
        </w:tc>
        <w:tc>
          <w:tcPr>
            <w:tcW w:type="dxa" w:w="6696"/>
            <w:tcMar>
              <w:top w:w="100" w:type="dxa"/>
              <w:start w:w="120" w:type="dxa"/>
              <w:bottom w:w="100" w:type="dxa"/>
              <w:end w:w="120" w:type="dxa"/>
            </w:tcMar>
          </w:tcPr>
          <w:p>
            <w:pPr>
              <w:spacing w:after="0"/>
            </w:pPr>
            <w:r>
              <w:rPr>
                <w:rFonts w:ascii="Aptos" w:hAnsi="Aptos" w:eastAsia="Aptos"/>
              </w:rPr>
              <w:t>An agent delegates a numerical or symbolic problem, asks for independent checks, and receives the result, assumptions, validation evidence, and a retained calculation artifact.</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Data exploration</w:t>
            </w:r>
          </w:p>
        </w:tc>
        <w:tc>
          <w:tcPr>
            <w:tcW w:type="dxa" w:w="6696"/>
            <w:tcMar>
              <w:top w:w="100" w:type="dxa"/>
              <w:start w:w="120" w:type="dxa"/>
              <w:bottom w:w="100" w:type="dxa"/>
              <w:end w:w="120" w:type="dxa"/>
            </w:tcMar>
            <w:shd w:fill="F7F9FA"/>
          </w:tcPr>
          <w:p>
            <w:pPr>
              <w:spacing w:after="0"/>
            </w:pPr>
            <w:r>
              <w:rPr>
                <w:rFonts w:ascii="Aptos" w:hAnsi="Aptos" w:eastAsia="Aptos"/>
              </w:rPr>
              <w:t>An agent stages a dataset, performs transformations and analysis, and receives a concise interpretation plus selected tables, plots, and provenance without importing the full working dataset into context.</w:t>
            </w:r>
          </w:p>
        </w:tc>
      </w:tr>
      <w:tr>
        <w:trPr>
          <w:cantSplit/>
        </w:trPr>
        <w:tc>
          <w:tcPr>
            <w:tcW w:type="dxa" w:w="2952"/>
            <w:tcMar>
              <w:top w:w="100" w:type="dxa"/>
              <w:start w:w="120" w:type="dxa"/>
              <w:bottom w:w="100" w:type="dxa"/>
              <w:end w:w="120" w:type="dxa"/>
            </w:tcMar>
          </w:tcPr>
          <w:p>
            <w:pPr>
              <w:spacing w:after="0"/>
            </w:pPr>
            <w:r>
              <w:rPr>
                <w:rFonts w:ascii="Aptos" w:hAnsi="Aptos" w:eastAsia="Aptos"/>
                <w:b/>
              </w:rPr>
              <w:t>Simulation or search</w:t>
            </w:r>
          </w:p>
        </w:tc>
        <w:tc>
          <w:tcPr>
            <w:tcW w:type="dxa" w:w="6696"/>
            <w:tcMar>
              <w:top w:w="100" w:type="dxa"/>
              <w:start w:w="120" w:type="dxa"/>
              <w:bottom w:w="100" w:type="dxa"/>
              <w:end w:w="120" w:type="dxa"/>
            </w:tcMar>
          </w:tcPr>
          <w:p>
            <w:pPr>
              <w:spacing w:after="0"/>
            </w:pPr>
            <w:r>
              <w:rPr>
                <w:rFonts w:ascii="Aptos" w:hAnsi="Aptos" w:eastAsia="Aptos"/>
              </w:rPr>
              <w:t>An agent explores a large candidate space, preserving intermediate state in the headspace while returning only winning candidates, scoring evidence, and failure conditions.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Build and validation</w:t>
            </w:r>
          </w:p>
        </w:tc>
        <w:tc>
          <w:tcPr>
            <w:tcW w:type="dxa" w:w="6696"/>
            <w:tcMar>
              <w:top w:w="100" w:type="dxa"/>
              <w:start w:w="120" w:type="dxa"/>
              <w:bottom w:w="100" w:type="dxa"/>
              <w:end w:w="120" w:type="dxa"/>
            </w:tcMar>
            <w:shd w:fill="F7F9FA"/>
          </w:tcPr>
          <w:p>
            <w:pPr>
              <w:spacing w:after="0"/>
            </w:pPr>
            <w:r>
              <w:rPr>
                <w:rFonts w:ascii="Aptos" w:hAnsi="Aptos" w:eastAsia="Aptos"/>
              </w:rPr>
              <w:t>An agent uses an isolated workspace to compile, test, or validate a change and receives a normalized report, relevant failures, and exported evidence.</w:t>
            </w:r>
          </w:p>
        </w:tc>
      </w:tr>
      <w:tr>
        <w:trPr>
          <w:cantSplit/>
        </w:trPr>
        <w:tc>
          <w:tcPr>
            <w:tcW w:type="dxa" w:w="2952"/>
            <w:tcMar>
              <w:top w:w="100" w:type="dxa"/>
              <w:start w:w="120" w:type="dxa"/>
              <w:bottom w:w="100" w:type="dxa"/>
              <w:end w:w="120" w:type="dxa"/>
            </w:tcMar>
          </w:tcPr>
          <w:p>
            <w:pPr>
              <w:spacing w:after="0"/>
            </w:pPr>
            <w:r>
              <w:rPr>
                <w:rFonts w:ascii="Aptos" w:hAnsi="Aptos" w:eastAsia="Aptos"/>
                <w:b/>
              </w:rPr>
              <w:t>Document or media generation</w:t>
            </w:r>
          </w:p>
        </w:tc>
        <w:tc>
          <w:tcPr>
            <w:tcW w:type="dxa" w:w="6696"/>
            <w:tcMar>
              <w:top w:w="100" w:type="dxa"/>
              <w:start w:w="120" w:type="dxa"/>
              <w:bottom w:w="100" w:type="dxa"/>
              <w:end w:w="120" w:type="dxa"/>
            </w:tcMar>
          </w:tcPr>
          <w:p>
            <w:pPr>
              <w:spacing w:after="0"/>
            </w:pPr>
            <w:r>
              <w:rPr>
                <w:rFonts w:ascii="Aptos" w:hAnsi="Aptos" w:eastAsia="Aptos"/>
              </w:rPr>
              <w:t>A model performs computationally heavy rendering or conversion, exports the intended deliverables, and discards temporary assets and logs.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Cross-model delegation</w:t>
            </w:r>
          </w:p>
        </w:tc>
        <w:tc>
          <w:tcPr>
            <w:tcW w:type="dxa" w:w="6696"/>
            <w:tcMar>
              <w:top w:w="100" w:type="dxa"/>
              <w:start w:w="120" w:type="dxa"/>
              <w:bottom w:w="100" w:type="dxa"/>
              <w:end w:w="120" w:type="dxa"/>
            </w:tcMar>
            <w:shd w:fill="F7F9FA"/>
          </w:tcPr>
          <w:p>
            <w:pPr>
              <w:spacing w:after="0"/>
            </w:pPr>
            <w:r>
              <w:rPr>
                <w:rFonts w:ascii="Aptos" w:hAnsi="Aptos" w:eastAsia="Aptos"/>
              </w:rPr>
              <w:t>A reasoning model delegates mechanical computation to a cheaper or specialized execution path while preserving a consistent result contract.</w:t>
            </w:r>
          </w:p>
        </w:tc>
      </w:tr>
      <w:tr>
        <w:trPr>
          <w:cantSplit/>
        </w:trPr>
        <w:tc>
          <w:tcPr>
            <w:tcW w:type="dxa" w:w="2952"/>
            <w:tcMar>
              <w:top w:w="100" w:type="dxa"/>
              <w:start w:w="120" w:type="dxa"/>
              <w:bottom w:w="100" w:type="dxa"/>
              <w:end w:w="120" w:type="dxa"/>
            </w:tcMar>
          </w:tcPr>
          <w:p>
            <w:pPr>
              <w:spacing w:after="0"/>
            </w:pPr>
            <w:r>
              <w:rPr>
                <w:rFonts w:ascii="Aptos" w:hAnsi="Aptos" w:eastAsia="Aptos"/>
                <w:b/>
              </w:rPr>
              <w:t>Reproducible investigation</w:t>
            </w:r>
          </w:p>
        </w:tc>
        <w:tc>
          <w:tcPr>
            <w:tcW w:type="dxa" w:w="6696"/>
            <w:tcMar>
              <w:top w:w="100" w:type="dxa"/>
              <w:start w:w="120" w:type="dxa"/>
              <w:bottom w:w="100" w:type="dxa"/>
              <w:end w:w="120" w:type="dxa"/>
            </w:tcMar>
          </w:tcPr>
          <w:p>
            <w:pPr>
              <w:spacing w:after="0"/>
            </w:pPr>
            <w:r>
              <w:rPr>
                <w:rFonts w:ascii="Aptos" w:hAnsi="Aptos" w:eastAsia="Aptos"/>
              </w:rPr>
              <w:t>A maintainer reopens or reconstructs a prior computation using recorded inputs, policy, environment identity, and artifact digests.</w:t>
            </w:r>
          </w:p>
        </w:tc>
      </w:tr>
    </w:tbl>
    <w:p>
      <w:pPr>
        <w:spacing w:after="0"/>
      </w:pPr>
    </w:p>
    <w:p>
      <w:pPr>
        <w:pStyle w:val="Heading1"/>
        <w:keepNext/>
      </w:pPr>
      <w:r>
        <w:t>10. Non-functional requirements</w:t>
      </w:r>
    </w:p>
    <w:tbl>
      <w:tblPr>
        <w:tblW w:type="auto" w:w="0"/>
        <w:jc w:val="center"/>
        <w:tblLayout w:type="fixed"/>
        <w:tblLook w:firstColumn="1" w:firstRow="1" w:lastColumn="0" w:lastRow="0" w:noHBand="0" w:noVBand="1" w:val="04A0"/>
      </w:tblPr>
      <w:tblGrid>
        <w:gridCol w:w="3312"/>
        <w:gridCol w:w="3312"/>
        <w:gridCol w:w="3312"/>
      </w:tblGrid>
      <w:tr>
        <w:trPr>
          <w:tblHeader w:val="true"/>
          <w:cantSplit/>
        </w:trPr>
        <w:tc>
          <w:tcPr>
            <w:tcW w:type="dxa" w:w="1224"/>
            <w:shd w:fill="1F4E78"/>
            <w:tcMar>
              <w:top w:w="100" w:type="dxa"/>
              <w:start w:w="120" w:type="dxa"/>
              <w:bottom w:w="100" w:type="dxa"/>
              <w:end w:w="120" w:type="dxa"/>
            </w:tcMar>
          </w:tcPr>
          <w:p>
            <w:r>
              <w:rPr>
                <w:rFonts w:ascii="Aptos" w:hAnsi="Aptos" w:eastAsia="Aptos"/>
                <w:b/>
                <w:color w:val="FFFFFF"/>
              </w:rPr>
              <w:t>ID</w:t>
            </w:r>
          </w:p>
        </w:tc>
        <w:tc>
          <w:tcPr>
            <w:tcW w:type="dxa" w:w="2880"/>
            <w:shd w:fill="1F4E78"/>
            <w:tcMar>
              <w:top w:w="100" w:type="dxa"/>
              <w:start w:w="120" w:type="dxa"/>
              <w:bottom w:w="100" w:type="dxa"/>
              <w:end w:w="120" w:type="dxa"/>
            </w:tcMar>
          </w:tcPr>
          <w:p>
            <w:r>
              <w:rPr>
                <w:rFonts w:ascii="Aptos" w:hAnsi="Aptos" w:eastAsia="Aptos"/>
                <w:b/>
                <w:color w:val="FFFFFF"/>
              </w:rPr>
              <w:t>Capability</w:t>
            </w:r>
          </w:p>
        </w:tc>
        <w:tc>
          <w:tcPr>
            <w:tcW w:type="dxa" w:w="5544"/>
            <w:shd w:fill="1F4E78"/>
            <w:tcMar>
              <w:top w:w="100" w:type="dxa"/>
              <w:start w:w="120" w:type="dxa"/>
              <w:bottom w:w="100" w:type="dxa"/>
              <w:end w:w="120" w:type="dxa"/>
            </w:tcMar>
          </w:tcPr>
          <w:p>
            <w:r>
              <w:rPr>
                <w:rFonts w:ascii="Aptos" w:hAnsi="Aptos" w:eastAsia="Aptos"/>
                <w:b/>
                <w:color w:val="FFFFFF"/>
              </w:rPr>
              <w:t>Requirement</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NFR-01</w:t>
            </w:r>
          </w:p>
        </w:tc>
        <w:tc>
          <w:tcPr>
            <w:tcW w:type="dxa" w:w="2880"/>
            <w:tcMar>
              <w:top w:w="95" w:type="dxa"/>
              <w:start w:w="120" w:type="dxa"/>
              <w:bottom w:w="95" w:type="dxa"/>
              <w:end w:w="120" w:type="dxa"/>
            </w:tcMar>
            <w:vAlign w:val="top"/>
          </w:tcPr>
          <w:p>
            <w:pPr>
              <w:spacing w:after="0"/>
            </w:pPr>
            <w:r>
              <w:rPr>
                <w:rFonts w:ascii="Aptos" w:hAnsi="Aptos" w:eastAsia="Aptos"/>
              </w:rPr>
              <w:t>Predictability</w:t>
            </w:r>
          </w:p>
        </w:tc>
        <w:tc>
          <w:tcPr>
            <w:tcW w:type="dxa" w:w="5544"/>
            <w:tcMar>
              <w:top w:w="95" w:type="dxa"/>
              <w:start w:w="120" w:type="dxa"/>
              <w:bottom w:w="95" w:type="dxa"/>
              <w:end w:w="120" w:type="dxa"/>
            </w:tcMar>
            <w:vAlign w:val="top"/>
          </w:tcPr>
          <w:p>
            <w:pPr>
              <w:spacing w:after="0"/>
            </w:pPr>
            <w:r>
              <w:rPr>
                <w:rFonts w:ascii="Aptos" w:hAnsi="Aptos" w:eastAsia="Aptos"/>
              </w:rPr>
              <w:t>Equivalent requests should produce consistent lifecycle semantics and result structure across supported backends.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NFR-02</w:t>
            </w:r>
          </w:p>
        </w:tc>
        <w:tc>
          <w:tcPr>
            <w:tcW w:type="dxa" w:w="2880"/>
            <w:tcMar>
              <w:top w:w="95" w:type="dxa"/>
              <w:start w:w="120" w:type="dxa"/>
              <w:bottom w:w="95" w:type="dxa"/>
              <w:end w:w="120" w:type="dxa"/>
            </w:tcMar>
            <w:shd w:fill="F4F7F9"/>
            <w:vAlign w:val="top"/>
          </w:tcPr>
          <w:p>
            <w:pPr>
              <w:spacing w:after="0"/>
            </w:pPr>
            <w:r>
              <w:rPr>
                <w:rFonts w:ascii="Aptos" w:hAnsi="Aptos" w:eastAsia="Aptos"/>
              </w:rPr>
              <w:t>Security by default</w:t>
            </w:r>
          </w:p>
        </w:tc>
        <w:tc>
          <w:tcPr>
            <w:tcW w:type="dxa" w:w="5544"/>
            <w:tcMar>
              <w:top w:w="95" w:type="dxa"/>
              <w:start w:w="120" w:type="dxa"/>
              <w:bottom w:w="95" w:type="dxa"/>
              <w:end w:w="120" w:type="dxa"/>
            </w:tcMar>
            <w:shd w:fill="F4F7F9"/>
            <w:vAlign w:val="top"/>
          </w:tcPr>
          <w:p>
            <w:pPr>
              <w:spacing w:after="0"/>
            </w:pPr>
            <w:r>
              <w:rPr>
                <w:rFonts w:ascii="Aptos" w:hAnsi="Aptos" w:eastAsia="Aptos"/>
              </w:rPr>
              <w:t>Access should begin closed and expand only through explicit policy or trusted profiles.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NFR-03</w:t>
            </w:r>
          </w:p>
        </w:tc>
        <w:tc>
          <w:tcPr>
            <w:tcW w:type="dxa" w:w="2880"/>
            <w:tcMar>
              <w:top w:w="95" w:type="dxa"/>
              <w:start w:w="120" w:type="dxa"/>
              <w:bottom w:w="95" w:type="dxa"/>
              <w:end w:w="120" w:type="dxa"/>
            </w:tcMar>
            <w:vAlign w:val="top"/>
          </w:tcPr>
          <w:p>
            <w:pPr>
              <w:spacing w:after="0"/>
            </w:pPr>
            <w:r>
              <w:rPr>
                <w:rFonts w:ascii="Aptos" w:hAnsi="Aptos" w:eastAsia="Aptos"/>
              </w:rPr>
              <w:t>Context efficiency</w:t>
            </w:r>
          </w:p>
        </w:tc>
        <w:tc>
          <w:tcPr>
            <w:tcW w:type="dxa" w:w="5544"/>
            <w:tcMar>
              <w:top w:w="95" w:type="dxa"/>
              <w:start w:w="120" w:type="dxa"/>
              <w:bottom w:w="95" w:type="dxa"/>
              <w:end w:w="120" w:type="dxa"/>
            </w:tcMar>
            <w:vAlign w:val="top"/>
          </w:tcPr>
          <w:p>
            <w:pPr>
              <w:spacing w:after="0"/>
            </w:pPr>
            <w:r>
              <w:rPr>
                <w:rFonts w:ascii="Aptos" w:hAnsi="Aptos" w:eastAsia="Aptos"/>
              </w:rPr>
              <w:t>The default return should be substantially smaller than raw execution output and bounded by configurable limits.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NFR-04</w:t>
            </w:r>
          </w:p>
        </w:tc>
        <w:tc>
          <w:tcPr>
            <w:tcW w:type="dxa" w:w="2880"/>
            <w:tcMar>
              <w:top w:w="95" w:type="dxa"/>
              <w:start w:w="120" w:type="dxa"/>
              <w:bottom w:w="95" w:type="dxa"/>
              <w:end w:w="120" w:type="dxa"/>
            </w:tcMar>
            <w:shd w:fill="F4F7F9"/>
            <w:vAlign w:val="top"/>
          </w:tcPr>
          <w:p>
            <w:pPr>
              <w:spacing w:after="0"/>
            </w:pPr>
            <w:r>
              <w:rPr>
                <w:rFonts w:ascii="Aptos" w:hAnsi="Aptos" w:eastAsia="Aptos"/>
              </w:rPr>
              <w:t>Observability</w:t>
            </w:r>
          </w:p>
        </w:tc>
        <w:tc>
          <w:tcPr>
            <w:tcW w:type="dxa" w:w="5544"/>
            <w:tcMar>
              <w:top w:w="95" w:type="dxa"/>
              <w:start w:w="120" w:type="dxa"/>
              <w:bottom w:w="95" w:type="dxa"/>
              <w:end w:w="120" w:type="dxa"/>
            </w:tcMar>
            <w:shd w:fill="F4F7F9"/>
            <w:vAlign w:val="top"/>
          </w:tcPr>
          <w:p>
            <w:pPr>
              <w:spacing w:after="0"/>
            </w:pPr>
            <w:r>
              <w:rPr>
                <w:rFonts w:ascii="Aptos" w:hAnsi="Aptos" w:eastAsia="Aptos"/>
              </w:rPr>
              <w:t>State transitions, jobs, failures, exports, and policy decisions should be traceable.</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NFR-05</w:t>
            </w:r>
          </w:p>
        </w:tc>
        <w:tc>
          <w:tcPr>
            <w:tcW w:type="dxa" w:w="2880"/>
            <w:tcMar>
              <w:top w:w="95" w:type="dxa"/>
              <w:start w:w="120" w:type="dxa"/>
              <w:bottom w:w="95" w:type="dxa"/>
              <w:end w:w="120" w:type="dxa"/>
            </w:tcMar>
            <w:vAlign w:val="top"/>
          </w:tcPr>
          <w:p>
            <w:pPr>
              <w:spacing w:after="0"/>
            </w:pPr>
            <w:r>
              <w:rPr>
                <w:rFonts w:ascii="Aptos" w:hAnsi="Aptos" w:eastAsia="Aptos"/>
              </w:rPr>
              <w:t>Integrity</w:t>
            </w:r>
          </w:p>
        </w:tc>
        <w:tc>
          <w:tcPr>
            <w:tcW w:type="dxa" w:w="5544"/>
            <w:tcMar>
              <w:top w:w="95" w:type="dxa"/>
              <w:start w:w="120" w:type="dxa"/>
              <w:bottom w:w="95" w:type="dxa"/>
              <w:end w:w="120" w:type="dxa"/>
            </w:tcMar>
            <w:vAlign w:val="top"/>
          </w:tcPr>
          <w:p>
            <w:pPr>
              <w:spacing w:after="0"/>
            </w:pPr>
            <w:r>
              <w:rPr>
                <w:rFonts w:ascii="Aptos" w:hAnsi="Aptos" w:eastAsia="Aptos"/>
              </w:rPr>
              <w:t>Inputs, outputs, and retained artifacts should have stable identity and integrity metadata.</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NFR-06</w:t>
            </w:r>
          </w:p>
        </w:tc>
        <w:tc>
          <w:tcPr>
            <w:tcW w:type="dxa" w:w="2880"/>
            <w:tcMar>
              <w:top w:w="95" w:type="dxa"/>
              <w:start w:w="120" w:type="dxa"/>
              <w:bottom w:w="95" w:type="dxa"/>
              <w:end w:w="120" w:type="dxa"/>
            </w:tcMar>
            <w:shd w:fill="F4F7F9"/>
            <w:vAlign w:val="top"/>
          </w:tcPr>
          <w:p>
            <w:pPr>
              <w:spacing w:after="0"/>
            </w:pPr>
            <w:r>
              <w:rPr>
                <w:rFonts w:ascii="Aptos" w:hAnsi="Aptos" w:eastAsia="Aptos"/>
              </w:rPr>
              <w:t>Portability</w:t>
            </w:r>
          </w:p>
        </w:tc>
        <w:tc>
          <w:tcPr>
            <w:tcW w:type="dxa" w:w="5544"/>
            <w:tcMar>
              <w:top w:w="95" w:type="dxa"/>
              <w:start w:w="120" w:type="dxa"/>
              <w:bottom w:w="95" w:type="dxa"/>
              <w:end w:w="120" w:type="dxa"/>
            </w:tcMar>
            <w:shd w:fill="F4F7F9"/>
            <w:vAlign w:val="top"/>
          </w:tcPr>
          <w:p>
            <w:pPr>
              <w:spacing w:after="0"/>
            </w:pPr>
            <w:r>
              <w:rPr>
                <w:rFonts w:ascii="Aptos" w:hAnsi="Aptos" w:eastAsia="Aptos"/>
              </w:rPr>
              <w:t>Agent integrations should not need to change when the execution backend changes within supported capabilities.</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NFR-07</w:t>
            </w:r>
          </w:p>
        </w:tc>
        <w:tc>
          <w:tcPr>
            <w:tcW w:type="dxa" w:w="2880"/>
            <w:tcMar>
              <w:top w:w="95" w:type="dxa"/>
              <w:start w:w="120" w:type="dxa"/>
              <w:bottom w:w="95" w:type="dxa"/>
              <w:end w:w="120" w:type="dxa"/>
            </w:tcMar>
            <w:vAlign w:val="top"/>
          </w:tcPr>
          <w:p>
            <w:pPr>
              <w:spacing w:after="0"/>
            </w:pPr>
            <w:r>
              <w:rPr>
                <w:rFonts w:ascii="Aptos" w:hAnsi="Aptos" w:eastAsia="Aptos"/>
              </w:rPr>
              <w:t>Recoverability</w:t>
            </w:r>
          </w:p>
        </w:tc>
        <w:tc>
          <w:tcPr>
            <w:tcW w:type="dxa" w:w="5544"/>
            <w:tcMar>
              <w:top w:w="95" w:type="dxa"/>
              <w:start w:w="120" w:type="dxa"/>
              <w:bottom w:w="95" w:type="dxa"/>
              <w:end w:w="120" w:type="dxa"/>
            </w:tcMar>
            <w:vAlign w:val="top"/>
          </w:tcPr>
          <w:p>
            <w:pPr>
              <w:spacing w:after="0"/>
            </w:pPr>
            <w:r>
              <w:rPr>
                <w:rFonts w:ascii="Aptos" w:hAnsi="Aptos" w:eastAsia="Aptos"/>
              </w:rPr>
              <w:t>Infrastructure failure should not be confused with computational failure, and retained evidence should survive when policy allows.</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NFR-08</w:t>
            </w:r>
          </w:p>
        </w:tc>
        <w:tc>
          <w:tcPr>
            <w:tcW w:type="dxa" w:w="2880"/>
            <w:tcMar>
              <w:top w:w="95" w:type="dxa"/>
              <w:start w:w="120" w:type="dxa"/>
              <w:bottom w:w="95" w:type="dxa"/>
              <w:end w:w="120" w:type="dxa"/>
            </w:tcMar>
            <w:shd w:fill="F4F7F9"/>
            <w:vAlign w:val="top"/>
          </w:tcPr>
          <w:p>
            <w:pPr>
              <w:spacing w:after="0"/>
            </w:pPr>
            <w:r>
              <w:rPr>
                <w:rFonts w:ascii="Aptos" w:hAnsi="Aptos" w:eastAsia="Aptos"/>
              </w:rPr>
              <w:t>Low coordination overhead</w:t>
            </w:r>
          </w:p>
        </w:tc>
        <w:tc>
          <w:tcPr>
            <w:tcW w:type="dxa" w:w="5544"/>
            <w:tcMar>
              <w:top w:w="95" w:type="dxa"/>
              <w:start w:w="120" w:type="dxa"/>
              <w:bottom w:w="95" w:type="dxa"/>
              <w:end w:w="120" w:type="dxa"/>
            </w:tcMar>
            <w:shd w:fill="F4F7F9"/>
            <w:vAlign w:val="top"/>
          </w:tcPr>
          <w:p>
            <w:pPr>
              <w:spacing w:after="0"/>
            </w:pPr>
            <w:r>
              <w:rPr>
                <w:rFonts w:ascii="Aptos" w:hAnsi="Aptos" w:eastAsia="Aptos"/>
              </w:rPr>
              <w:t>Creating and using a headspace should be simpler than implementing bespoke sandbox orchestration in each agent.</w:t>
            </w:r>
          </w:p>
        </w:tc>
      </w:tr>
      <w:tr>
        <w:trPr>
          <w:cantSplit/>
        </w:trPr>
        <w:tc>
          <w:tcPr>
            <w:tcW w:type="dxa" w:w="1224"/>
            <w:tcMar>
              <w:top w:w="95" w:type="dxa"/>
              <w:start w:w="120" w:type="dxa"/>
              <w:bottom w:w="95" w:type="dxa"/>
              <w:end w:w="120" w:type="dxa"/>
            </w:tcMar>
            <w:vAlign w:val="top"/>
          </w:tcPr>
          <w:p>
            <w:pPr>
              <w:spacing w:after="0"/>
            </w:pPr>
            <w:r>
              <w:rPr>
                <w:rFonts w:ascii="Aptos" w:hAnsi="Aptos" w:eastAsia="Aptos"/>
                <w:b/>
                <w:color w:val="1F4E78"/>
              </w:rPr>
              <w:t>NFR-09</w:t>
            </w:r>
          </w:p>
        </w:tc>
        <w:tc>
          <w:tcPr>
            <w:tcW w:type="dxa" w:w="2880"/>
            <w:tcMar>
              <w:top w:w="95" w:type="dxa"/>
              <w:start w:w="120" w:type="dxa"/>
              <w:bottom w:w="95" w:type="dxa"/>
              <w:end w:w="120" w:type="dxa"/>
            </w:tcMar>
            <w:vAlign w:val="top"/>
          </w:tcPr>
          <w:p>
            <w:pPr>
              <w:spacing w:after="0"/>
            </w:pPr>
            <w:r>
              <w:rPr>
                <w:rFonts w:ascii="Aptos" w:hAnsi="Aptos" w:eastAsia="Aptos"/>
              </w:rPr>
              <w:t>Clear degradation</w:t>
            </w:r>
          </w:p>
        </w:tc>
        <w:tc>
          <w:tcPr>
            <w:tcW w:type="dxa" w:w="5544"/>
            <w:tcMar>
              <w:top w:w="95" w:type="dxa"/>
              <w:start w:w="120" w:type="dxa"/>
              <w:bottom w:w="95" w:type="dxa"/>
              <w:end w:w="120" w:type="dxa"/>
            </w:tcMar>
            <w:vAlign w:val="top"/>
          </w:tcPr>
          <w:p>
            <w:pPr>
              <w:spacing w:after="0"/>
            </w:pPr>
            <w:r>
              <w:rPr>
                <w:rFonts w:ascii="Aptos" w:hAnsi="Aptos" w:eastAsia="Aptos"/>
              </w:rPr>
              <w:t>When a requested feature is unavailable, the product should reject it or degrade explicitly rather than silently weakening isolation or evidence.</w:t>
            </w:r>
          </w:p>
        </w:tc>
      </w:tr>
      <w:tr>
        <w:trPr>
          <w:cantSplit/>
        </w:trPr>
        <w:tc>
          <w:tcPr>
            <w:tcW w:type="dxa" w:w="1224"/>
            <w:tcMar>
              <w:top w:w="95" w:type="dxa"/>
              <w:start w:w="120" w:type="dxa"/>
              <w:bottom w:w="95" w:type="dxa"/>
              <w:end w:w="120" w:type="dxa"/>
            </w:tcMar>
            <w:shd w:fill="F4F7F9"/>
            <w:vAlign w:val="top"/>
          </w:tcPr>
          <w:p>
            <w:pPr>
              <w:spacing w:after="0"/>
            </w:pPr>
            <w:r>
              <w:rPr>
                <w:rFonts w:ascii="Aptos" w:hAnsi="Aptos" w:eastAsia="Aptos"/>
                <w:b/>
                <w:color w:val="1F4E78"/>
              </w:rPr>
              <w:t>NFR-10</w:t>
            </w:r>
          </w:p>
        </w:tc>
        <w:tc>
          <w:tcPr>
            <w:tcW w:type="dxa" w:w="2880"/>
            <w:tcMar>
              <w:top w:w="95" w:type="dxa"/>
              <w:start w:w="120" w:type="dxa"/>
              <w:bottom w:w="95" w:type="dxa"/>
              <w:end w:w="120" w:type="dxa"/>
            </w:tcMar>
            <w:shd w:fill="F4F7F9"/>
            <w:vAlign w:val="top"/>
          </w:tcPr>
          <w:p>
            <w:pPr>
              <w:spacing w:after="0"/>
            </w:pPr>
            <w:r>
              <w:rPr>
                <w:rFonts w:ascii="Aptos" w:hAnsi="Aptos" w:eastAsia="Aptos"/>
              </w:rPr>
              <w:t>Extensibility</w:t>
            </w:r>
          </w:p>
        </w:tc>
        <w:tc>
          <w:tcPr>
            <w:tcW w:type="dxa" w:w="5544"/>
            <w:tcMar>
              <w:top w:w="95" w:type="dxa"/>
              <w:start w:w="120" w:type="dxa"/>
              <w:bottom w:w="95" w:type="dxa"/>
              <w:end w:w="120" w:type="dxa"/>
            </w:tcMar>
            <w:shd w:fill="F4F7F9"/>
            <w:vAlign w:val="top"/>
          </w:tcPr>
          <w:p>
            <w:pPr>
              <w:spacing w:after="0"/>
            </w:pPr>
            <w:r>
              <w:rPr>
                <w:rFonts w:ascii="Aptos" w:hAnsi="Aptos" w:eastAsia="Aptos"/>
              </w:rPr>
              <w:t>New runtime profiles, policies, artifact stores, and execution backends should fit without changing core semantics.</w:t>
            </w:r>
          </w:p>
        </w:tc>
      </w:tr>
    </w:tbl>
    <w:p>
      <w:pPr>
        <w:spacing w:after="0"/>
      </w:pPr>
    </w:p>
    <w:p>
      <w:pPr>
        <w:pStyle w:val="Heading1"/>
        <w:keepNext/>
      </w:pPr>
      <w:r>
        <w:t>11. MVP acceptance criteria</w:t>
      </w:r>
    </w:p>
    <w:p>
      <w:pPr>
        <w:pStyle w:val="ListNumber"/>
        <w:spacing w:after="60"/>
      </w:pPr>
      <w:r>
        <w:rPr>
          <w:rFonts w:ascii="Aptos" w:hAnsi="Aptos" w:eastAsia="Aptos"/>
        </w:rPr>
        <w:t>A caller can create a headspace with a declared purpose, owner, runtime profile, retention mode, and resource budget.</w:t>
      </w:r>
    </w:p>
    <w:p>
      <w:pPr>
        <w:pStyle w:val="ListNumber"/>
        <w:spacing w:after="60"/>
      </w:pPr>
      <w:r>
        <w:rPr>
          <w:rFonts w:ascii="Aptos" w:hAnsi="Aptos" w:eastAsia="Aptos"/>
        </w:rPr>
        <w:t>The system returns a stable headspace identity and an explicit lifecycle state.</w:t>
      </w:r>
    </w:p>
    <w:p>
      <w:pPr>
        <w:pStyle w:val="ListNumber"/>
        <w:spacing w:after="60"/>
      </w:pPr>
      <w:r>
        <w:rPr>
          <w:rFonts w:ascii="Aptos" w:hAnsi="Aptos" w:eastAsia="Aptos"/>
        </w:rPr>
        <w:t>At least one isolated execution backend is supported without exposing backend-specific behavior in the primary result contract.</w:t>
      </w:r>
    </w:p>
    <w:p>
      <w:pPr>
        <w:pStyle w:val="ListNumber"/>
        <w:spacing w:after="60"/>
      </w:pPr>
      <w:r>
        <w:rPr>
          <w:rFonts w:ascii="Aptos" w:hAnsi="Aptos" w:eastAsia="Aptos"/>
        </w:rPr>
        <w:t>Multiple jobs can run within one session and share only the workspace state permitted by policy.</w:t>
      </w:r>
    </w:p>
    <w:p>
      <w:pPr>
        <w:pStyle w:val="ListNumber"/>
        <w:spacing w:after="60"/>
      </w:pPr>
      <w:r>
        <w:rPr>
          <w:rFonts w:ascii="Aptos" w:hAnsi="Aptos" w:eastAsia="Aptos"/>
        </w:rPr>
        <w:t>Filesystem, network, execution time, memory, storage, and output limits are explicit and observable.</w:t>
      </w:r>
    </w:p>
    <w:p>
      <w:pPr>
        <w:pStyle w:val="ListNumber"/>
        <w:spacing w:after="60"/>
      </w:pPr>
      <w:r>
        <w:rPr>
          <w:rFonts w:ascii="Aptos" w:hAnsi="Aptos" w:eastAsia="Aptos"/>
        </w:rPr>
        <w:t>The caller can stage declared inputs and later identify which inputs contributed to the result.</w:t>
      </w:r>
    </w:p>
    <w:p>
      <w:pPr>
        <w:pStyle w:val="ListNumber"/>
        <w:spacing w:after="60"/>
      </w:pPr>
      <w:r>
        <w:rPr>
          <w:rFonts w:ascii="Aptos" w:hAnsi="Aptos" w:eastAsia="Aptos"/>
        </w:rPr>
        <w:t>A completed job returns a compact structured summary, normalized status, selected evidence, resource usage, and provenance.</w:t>
      </w:r>
    </w:p>
    <w:p>
      <w:pPr>
        <w:pStyle w:val="ListNumber"/>
        <w:spacing w:after="60"/>
      </w:pPr>
      <w:r>
        <w:rPr>
          <w:rFonts w:ascii="Aptos" w:hAnsi="Aptos" w:eastAsia="Aptos"/>
        </w:rPr>
        <w:t>Large logs and intermediate files do not enter the default result; they remain inspectable through a separate path.</w:t>
      </w:r>
    </w:p>
    <w:p>
      <w:pPr>
        <w:pStyle w:val="ListNumber"/>
        <w:spacing w:after="60"/>
      </w:pPr>
      <w:r>
        <w:rPr>
          <w:rFonts w:ascii="Aptos" w:hAnsi="Aptos" w:eastAsia="Aptos"/>
        </w:rPr>
        <w:t>The caller can explicitly export named artifacts and receive their identity, integrity digest, type, and purpose.</w:t>
      </w:r>
    </w:p>
    <w:p>
      <w:pPr>
        <w:pStyle w:val="ListNumber"/>
        <w:spacing w:after="60"/>
      </w:pPr>
      <w:r>
        <w:rPr>
          <w:rFonts w:ascii="Aptos" w:hAnsi="Aptos" w:eastAsia="Aptos"/>
        </w:rPr>
        <w:t>A failed or timed-out job clearly separates computational failure, policy denial, cancellation, and infrastructure failure.</w:t>
      </w:r>
    </w:p>
    <w:p>
      <w:pPr>
        <w:pStyle w:val="ListNumber"/>
        <w:spacing w:after="60"/>
      </w:pPr>
      <w:r>
        <w:rPr>
          <w:rFonts w:ascii="Aptos" w:hAnsi="Aptos" w:eastAsia="Aptos"/>
        </w:rPr>
        <w:t>The caller can inspect current state, job history, artifact inventory, policy, and retained evidence.</w:t>
      </w:r>
    </w:p>
    <w:p>
      <w:pPr>
        <w:pStyle w:val="ListNumber"/>
        <w:spacing w:after="60"/>
      </w:pPr>
      <w:r>
        <w:rPr>
          <w:rFonts w:ascii="Aptos" w:hAnsi="Aptos" w:eastAsia="Aptos"/>
        </w:rPr>
        <w:t>A headspace can be cancelled, expired, retained for a bounded period, or destroyed according to policy.</w:t>
      </w:r>
    </w:p>
    <w:p>
      <w:pPr>
        <w:pStyle w:val="ListNumber"/>
        <w:spacing w:after="60"/>
      </w:pPr>
      <w:r>
        <w:rPr>
          <w:rFonts w:ascii="Aptos" w:hAnsi="Aptos" w:eastAsia="Aptos"/>
        </w:rPr>
        <w:t>Destruction reports which workspace data was removed and which exported artifacts remain elsewhere.</w:t>
      </w:r>
    </w:p>
    <w:p>
      <w:pPr>
        <w:pStyle w:val="ListNumber"/>
        <w:spacing w:after="60"/>
      </w:pPr>
      <w:r>
        <w:rPr>
          <w:rFonts w:ascii="Aptos" w:hAnsi="Aptos" w:eastAsia="Aptos"/>
        </w:rPr>
        <w:t>The effective policy and any backend-imposed restrictions are visible to the caller.</w:t>
      </w:r>
    </w:p>
    <w:p>
      <w:pPr>
        <w:pStyle w:val="ListNumber"/>
        <w:spacing w:after="60"/>
      </w:pPr>
      <w:r>
        <w:rPr>
          <w:rFonts w:ascii="Aptos" w:hAnsi="Aptos" w:eastAsia="Aptos"/>
        </w:rPr>
        <w:t>An agent runtime can consume all primary operations and results without parsing human-formatted logs.</w:t>
      </w:r>
    </w:p>
    <w:tbl>
      <w:tblPr>
        <w:tblW w:type="auto" w:w="0"/>
        <w:jc w:val="center"/>
        <w:tblLayout w:type="autofit"/>
        <w:tblLook w:firstColumn="1" w:firstRow="1" w:lastColumn="0" w:lastRow="0" w:noHBand="0" w:noVBand="1" w:val="04A0"/>
      </w:tblPr>
      <w:tblGrid>
        <w:gridCol w:w="9936"/>
      </w:tblGrid>
      <w:tr>
        <w:tc>
          <w:tcPr>
            <w:tcW w:type="dxa" w:w="9936"/>
            <w:shd w:fill="E8F1F8"/>
            <w:tcMar>
              <w:top w:w="160" w:type="dxa"/>
              <w:start w:w="180" w:type="dxa"/>
              <w:bottom w:w="150" w:type="dxa"/>
              <w:end w:w="180" w:type="dxa"/>
            </w:tcMar>
          </w:tcPr>
          <w:p>
            <w:pPr>
              <w:spacing w:after="60"/>
            </w:pPr>
            <w:r>
              <w:rPr>
                <w:rFonts w:ascii="Aptos" w:hAnsi="Aptos" w:eastAsia="Aptos"/>
                <w:b/>
                <w:color w:val="17365D"/>
              </w:rPr>
              <w:t>MVP success test</w:t>
            </w:r>
          </w:p>
          <w:p>
            <w:pPr>
              <w:spacing w:after="0"/>
            </w:pPr>
            <w:r>
              <w:rPr>
                <w:rFonts w:ascii="Aptos" w:hAnsi="Aptos" w:eastAsia="Aptos"/>
              </w:rPr>
              <w:t>A reasoning model can delegate a non-trivial computation, keep the noisy working process outside its context, receive a compact evidence-bearing result, and recover the intended artifacts without understanding the underlying isolation technology.</w:t>
            </w:r>
          </w:p>
        </w:tc>
      </w:tr>
    </w:tbl>
    <w:p>
      <w:pPr>
        <w:spacing w:after="0"/>
      </w:pPr>
    </w:p>
    <w:p>
      <w:pPr>
        <w:pStyle w:val="Heading1"/>
        <w:keepNext/>
      </w:pPr>
      <w:r>
        <w:t>12. Suggested delivery phases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Phase</w:t>
            </w:r>
          </w:p>
        </w:tc>
        <w:tc>
          <w:tcPr>
            <w:tcW w:type="dxa" w:w="6696"/>
            <w:shd w:fill="D9EAF3"/>
            <w:tcMar>
              <w:top w:w="100" w:type="dxa"/>
              <w:start w:w="120" w:type="dxa"/>
              <w:bottom w:w="100" w:type="dxa"/>
              <w:end w:w="120" w:type="dxa"/>
            </w:tcMar>
          </w:tcPr>
          <w:p>
            <w:r>
              <w:rPr>
                <w:rFonts w:ascii="Aptos" w:hAnsi="Aptos" w:eastAsia="Aptos"/>
                <w:b/>
                <w:color w:val="1F4E78"/>
              </w:rPr>
              <w:t>Outcome</w:t>
            </w:r>
          </w:p>
        </w:tc>
      </w:tr>
      <w:tr>
        <w:trPr>
          <w:cantSplit/>
        </w:trPr>
        <w:tc>
          <w:tcPr>
            <w:tcW w:type="dxa" w:w="2952"/>
            <w:tcMar>
              <w:top w:w="100" w:type="dxa"/>
              <w:start w:w="120" w:type="dxa"/>
              <w:bottom w:w="100" w:type="dxa"/>
              <w:end w:w="120" w:type="dxa"/>
            </w:tcMar>
          </w:tcPr>
          <w:p>
            <w:pPr>
              <w:spacing w:after="0"/>
            </w:pPr>
            <w:r>
              <w:rPr>
                <w:rFonts w:ascii="Aptos" w:hAnsi="Aptos" w:eastAsia="Aptos"/>
                <w:b/>
              </w:rPr>
              <w:t>Phase 1 - Contract and local MVP</w:t>
            </w:r>
          </w:p>
        </w:tc>
        <w:tc>
          <w:tcPr>
            <w:tcW w:type="dxa" w:w="6696"/>
            <w:tcMar>
              <w:top w:w="100" w:type="dxa"/>
              <w:start w:w="120" w:type="dxa"/>
              <w:bottom w:w="100" w:type="dxa"/>
              <w:end w:w="120" w:type="dxa"/>
            </w:tcMar>
          </w:tcPr>
          <w:p>
            <w:pPr>
              <w:spacing w:after="0"/>
            </w:pPr>
            <w:r>
              <w:rPr>
                <w:rFonts w:ascii="Aptos" w:hAnsi="Aptos" w:eastAsia="Aptos"/>
              </w:rPr>
              <w:t>Define lifecycle, policies, result package, artifact model, and provenance. Deliver one local isolated backend and demonstrate selective context return.</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Phase 2 - Hardening</w:t>
            </w:r>
          </w:p>
        </w:tc>
        <w:tc>
          <w:tcPr>
            <w:tcW w:type="dxa" w:w="6696"/>
            <w:tcMar>
              <w:top w:w="100" w:type="dxa"/>
              <w:start w:w="120" w:type="dxa"/>
              <w:bottom w:w="100" w:type="dxa"/>
              <w:end w:w="120" w:type="dxa"/>
            </w:tcMar>
            <w:shd w:fill="F7F9FA"/>
          </w:tcPr>
          <w:p>
            <w:pPr>
              <w:spacing w:after="0"/>
            </w:pPr>
            <w:r>
              <w:rPr>
                <w:rFonts w:ascii="Aptos" w:hAnsi="Aptos" w:eastAsia="Aptos"/>
              </w:rPr>
              <w:t>Add stronger policy enforcement, expiration, cancellation, failure taxonomy, inspection, resource accounting, secret boundaries, and reliable cleanup.</w:t>
            </w:r>
          </w:p>
        </w:tc>
      </w:tr>
      <w:tr>
        <w:trPr>
          <w:cantSplit/>
        </w:trPr>
        <w:tc>
          <w:tcPr>
            <w:tcW w:type="dxa" w:w="2952"/>
            <w:tcMar>
              <w:top w:w="100" w:type="dxa"/>
              <w:start w:w="120" w:type="dxa"/>
              <w:bottom w:w="100" w:type="dxa"/>
              <w:end w:w="120" w:type="dxa"/>
            </w:tcMar>
          </w:tcPr>
          <w:p>
            <w:pPr>
              <w:spacing w:after="0"/>
            </w:pPr>
            <w:r>
              <w:rPr>
                <w:rFonts w:ascii="Aptos" w:hAnsi="Aptos" w:eastAsia="Aptos"/>
                <w:b/>
              </w:rPr>
              <w:t>Phase 3 - Backend portability</w:t>
            </w:r>
          </w:p>
        </w:tc>
        <w:tc>
          <w:tcPr>
            <w:tcW w:type="dxa" w:w="6696"/>
            <w:tcMar>
              <w:top w:w="100" w:type="dxa"/>
              <w:start w:w="120" w:type="dxa"/>
              <w:bottom w:w="100" w:type="dxa"/>
              <w:end w:w="120" w:type="dxa"/>
            </w:tcMar>
          </w:tcPr>
          <w:p>
            <w:pPr>
              <w:spacing w:after="0"/>
            </w:pPr>
            <w:r>
              <w:rPr>
                <w:rFonts w:ascii="Aptos" w:hAnsi="Aptos" w:eastAsia="Aptos"/>
              </w:rPr>
              <w:t>Support an additional backend class, such as remote or microVM execution, and prove that agent-facing semantics remain stable.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Phase 4 - Ecosystem integration</w:t>
            </w:r>
          </w:p>
        </w:tc>
        <w:tc>
          <w:tcPr>
            <w:tcW w:type="dxa" w:w="6696"/>
            <w:tcMar>
              <w:top w:w="100" w:type="dxa"/>
              <w:start w:w="120" w:type="dxa"/>
              <w:bottom w:w="100" w:type="dxa"/>
              <w:end w:w="120" w:type="dxa"/>
            </w:tcMar>
            <w:shd w:fill="F7F9FA"/>
          </w:tcPr>
          <w:p>
            <w:pPr>
              <w:spacing w:after="0"/>
            </w:pPr>
            <w:r>
              <w:rPr>
                <w:rFonts w:ascii="Aptos" w:hAnsi="Aptos" w:eastAsia="Aptos"/>
              </w:rPr>
              <w:t>Integrate with agent runtimes, tracing, artifact stores, approval systems, and reusable runtime profiles.</w:t>
            </w:r>
          </w:p>
        </w:tc>
      </w:tr>
      <w:tr>
        <w:trPr>
          <w:cantSplit/>
        </w:trPr>
        <w:tc>
          <w:tcPr>
            <w:tcW w:type="dxa" w:w="2952"/>
            <w:tcMar>
              <w:top w:w="100" w:type="dxa"/>
              <w:start w:w="120" w:type="dxa"/>
              <w:bottom w:w="100" w:type="dxa"/>
              <w:end w:w="120" w:type="dxa"/>
            </w:tcMar>
          </w:tcPr>
          <w:p>
            <w:pPr>
              <w:spacing w:after="0"/>
            </w:pPr>
            <w:r>
              <w:rPr>
                <w:rFonts w:ascii="Aptos" w:hAnsi="Aptos" w:eastAsia="Aptos"/>
                <w:b/>
              </w:rPr>
              <w:t>Phase 5 - Advanced delegation</w:t>
            </w:r>
          </w:p>
        </w:tc>
        <w:tc>
          <w:tcPr>
            <w:tcW w:type="dxa" w:w="6696"/>
            <w:tcMar>
              <w:top w:w="100" w:type="dxa"/>
              <w:start w:w="120" w:type="dxa"/>
              <w:bottom w:w="100" w:type="dxa"/>
              <w:end w:w="120" w:type="dxa"/>
            </w:tcMar>
          </w:tcPr>
          <w:p>
            <w:pPr>
              <w:spacing w:after="0"/>
            </w:pPr>
            <w:r>
              <w:rPr>
                <w:rFonts w:ascii="Aptos" w:hAnsi="Aptos" w:eastAsia="Aptos"/>
              </w:rPr>
              <w:t>Support reusable snapshots, distributed jobs, cost-aware backend selection, richer evidence extraction, and specialized computational workers where justified.</w:t>
            </w:r>
          </w:p>
        </w:tc>
      </w:tr>
    </w:tbl>
    <w:p>
      <w:pPr>
        <w:spacing w:after="0"/>
      </w:pPr>
    </w:p>
    <w:p>
      <w:pPr>
        <w:pStyle w:val="Heading1"/>
        <w:keepNext/>
      </w:pPr>
      <w:r>
        <w:t>13. Risks and mitigations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Risk</w:t>
            </w:r>
          </w:p>
        </w:tc>
        <w:tc>
          <w:tcPr>
            <w:tcW w:type="dxa" w:w="6696"/>
            <w:shd w:fill="D9EAF3"/>
            <w:tcMar>
              <w:top w:w="100" w:type="dxa"/>
              <w:start w:w="120" w:type="dxa"/>
              <w:bottom w:w="100" w:type="dxa"/>
              <w:end w:w="120" w:type="dxa"/>
            </w:tcMar>
          </w:tcPr>
          <w:p>
            <w:r>
              <w:rPr>
                <w:rFonts w:ascii="Aptos" w:hAnsi="Aptos" w:eastAsia="Aptos"/>
                <w:b/>
                <w:color w:val="1F4E78"/>
              </w:rPr>
              <w:t>Mitigation</w:t>
            </w:r>
          </w:p>
        </w:tc>
      </w:tr>
      <w:tr>
        <w:trPr>
          <w:cantSplit/>
        </w:trPr>
        <w:tc>
          <w:tcPr>
            <w:tcW w:type="dxa" w:w="2952"/>
            <w:tcMar>
              <w:top w:w="100" w:type="dxa"/>
              <w:start w:w="120" w:type="dxa"/>
              <w:bottom w:w="100" w:type="dxa"/>
              <w:end w:w="120" w:type="dxa"/>
            </w:tcMar>
          </w:tcPr>
          <w:p>
            <w:pPr>
              <w:spacing w:after="0"/>
            </w:pPr>
            <w:r>
              <w:rPr>
                <w:rFonts w:ascii="Aptos" w:hAnsi="Aptos" w:eastAsia="Aptos"/>
                <w:b/>
              </w:rPr>
              <w:t>Becoming a generic VM manager</w:t>
            </w:r>
          </w:p>
        </w:tc>
        <w:tc>
          <w:tcPr>
            <w:tcW w:type="dxa" w:w="6696"/>
            <w:tcMar>
              <w:top w:w="100" w:type="dxa"/>
              <w:start w:w="120" w:type="dxa"/>
              <w:bottom w:w="100" w:type="dxa"/>
              <w:end w:w="120" w:type="dxa"/>
            </w:tcMar>
          </w:tcPr>
          <w:p>
            <w:pPr>
              <w:spacing w:after="0"/>
            </w:pPr>
            <w:r>
              <w:rPr>
                <w:rFonts w:ascii="Aptos" w:hAnsi="Aptos" w:eastAsia="Aptos"/>
              </w:rPr>
              <w:t>Keep the product centered on agent workspace lifecycle, result compression, evidence, and artifact export. Delegate infrastructure mechanics.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Duplicating shell or container tools</w:t>
            </w:r>
          </w:p>
        </w:tc>
        <w:tc>
          <w:tcPr>
            <w:tcW w:type="dxa" w:w="6696"/>
            <w:tcMar>
              <w:top w:w="100" w:type="dxa"/>
              <w:start w:w="120" w:type="dxa"/>
              <w:bottom w:w="100" w:type="dxa"/>
              <w:end w:w="120" w:type="dxa"/>
            </w:tcMar>
            <w:shd w:fill="F7F9FA"/>
          </w:tcPr>
          <w:p>
            <w:pPr>
              <w:spacing w:after="0"/>
            </w:pPr>
            <w:r>
              <w:rPr>
                <w:rFonts w:ascii="Aptos" w:hAnsi="Aptos" w:eastAsia="Aptos"/>
              </w:rPr>
              <w:t>Define explicit component boundaries and integrate lower-level execution providers behind adapters.</w:t>
            </w:r>
          </w:p>
        </w:tc>
      </w:tr>
      <w:tr>
        <w:trPr>
          <w:cantSplit/>
        </w:trPr>
        <w:tc>
          <w:tcPr>
            <w:tcW w:type="dxa" w:w="2952"/>
            <w:tcMar>
              <w:top w:w="100" w:type="dxa"/>
              <w:start w:w="120" w:type="dxa"/>
              <w:bottom w:w="100" w:type="dxa"/>
              <w:end w:w="120" w:type="dxa"/>
            </w:tcMar>
          </w:tcPr>
          <w:p>
            <w:pPr>
              <w:spacing w:after="0"/>
            </w:pPr>
            <w:r>
              <w:rPr>
                <w:rFonts w:ascii="Aptos" w:hAnsi="Aptos" w:eastAsia="Aptos"/>
                <w:b/>
              </w:rPr>
              <w:t>False confidence from summaries</w:t>
            </w:r>
          </w:p>
        </w:tc>
        <w:tc>
          <w:tcPr>
            <w:tcW w:type="dxa" w:w="6696"/>
            <w:tcMar>
              <w:top w:w="100" w:type="dxa"/>
              <w:start w:w="120" w:type="dxa"/>
              <w:bottom w:w="100" w:type="dxa"/>
              <w:end w:w="120" w:type="dxa"/>
            </w:tcMar>
          </w:tcPr>
          <w:p>
            <w:pPr>
              <w:spacing w:after="0"/>
            </w:pPr>
            <w:r>
              <w:rPr>
                <w:rFonts w:ascii="Aptos" w:hAnsi="Aptos" w:eastAsia="Aptos"/>
              </w:rPr>
              <w:t>Require evidence references, provenance, limitations, and access to deeper inspection.</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Silent weakening of isolation</w:t>
            </w:r>
          </w:p>
        </w:tc>
        <w:tc>
          <w:tcPr>
            <w:tcW w:type="dxa" w:w="6696"/>
            <w:tcMar>
              <w:top w:w="100" w:type="dxa"/>
              <w:start w:w="120" w:type="dxa"/>
              <w:bottom w:w="100" w:type="dxa"/>
              <w:end w:w="120" w:type="dxa"/>
            </w:tcMar>
            <w:shd w:fill="F7F9FA"/>
          </w:tcPr>
          <w:p>
            <w:pPr>
              <w:spacing w:after="0"/>
            </w:pPr>
            <w:r>
              <w:rPr>
                <w:rFonts w:ascii="Aptos" w:hAnsi="Aptos" w:eastAsia="Aptos"/>
              </w:rPr>
              <w:t>Reject unsupported policy or report explicit degradation before execution.</w:t>
            </w:r>
          </w:p>
        </w:tc>
      </w:tr>
      <w:tr>
        <w:trPr>
          <w:cantSplit/>
        </w:trPr>
        <w:tc>
          <w:tcPr>
            <w:tcW w:type="dxa" w:w="2952"/>
            <w:tcMar>
              <w:top w:w="100" w:type="dxa"/>
              <w:start w:w="120" w:type="dxa"/>
              <w:bottom w:w="100" w:type="dxa"/>
              <w:end w:w="120" w:type="dxa"/>
            </w:tcMar>
          </w:tcPr>
          <w:p>
            <w:pPr>
              <w:spacing w:after="0"/>
            </w:pPr>
            <w:r>
              <w:rPr>
                <w:rFonts w:ascii="Aptos" w:hAnsi="Aptos" w:eastAsia="Aptos"/>
                <w:b/>
              </w:rPr>
              <w:t>Context compression hides useful failures</w:t>
            </w:r>
          </w:p>
        </w:tc>
        <w:tc>
          <w:tcPr>
            <w:tcW w:type="dxa" w:w="6696"/>
            <w:tcMar>
              <w:top w:w="100" w:type="dxa"/>
              <w:start w:w="120" w:type="dxa"/>
              <w:bottom w:w="100" w:type="dxa"/>
              <w:end w:w="120" w:type="dxa"/>
            </w:tcMar>
          </w:tcPr>
          <w:p>
            <w:pPr>
              <w:spacing w:after="0"/>
            </w:pPr>
            <w:r>
              <w:rPr>
                <w:rFonts w:ascii="Aptos" w:hAnsi="Aptos" w:eastAsia="Aptos"/>
              </w:rPr>
              <w:t>Return attention signals and structured failure categories while preserving detailed logs outside the default result.</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Workspace sprawl and cost</w:t>
            </w:r>
          </w:p>
        </w:tc>
        <w:tc>
          <w:tcPr>
            <w:tcW w:type="dxa" w:w="6696"/>
            <w:tcMar>
              <w:top w:w="100" w:type="dxa"/>
              <w:start w:w="120" w:type="dxa"/>
              <w:bottom w:w="100" w:type="dxa"/>
              <w:end w:w="120" w:type="dxa"/>
            </w:tcMar>
            <w:shd w:fill="F7F9FA"/>
          </w:tcPr>
          <w:p>
            <w:pPr>
              <w:spacing w:after="0"/>
            </w:pPr>
            <w:r>
              <w:rPr>
                <w:rFonts w:ascii="Aptos" w:hAnsi="Aptos" w:eastAsia="Aptos"/>
              </w:rPr>
              <w:t>Use explicit budgets, expiration, retention modes, quotas, and ownership.</w:t>
            </w:r>
          </w:p>
        </w:tc>
      </w:tr>
      <w:tr>
        <w:trPr>
          <w:cantSplit/>
        </w:trPr>
        <w:tc>
          <w:tcPr>
            <w:tcW w:type="dxa" w:w="2952"/>
            <w:tcMar>
              <w:top w:w="100" w:type="dxa"/>
              <w:start w:w="120" w:type="dxa"/>
              <w:bottom w:w="100" w:type="dxa"/>
              <w:end w:w="120" w:type="dxa"/>
            </w:tcMar>
          </w:tcPr>
          <w:p>
            <w:pPr>
              <w:spacing w:after="0"/>
            </w:pPr>
            <w:r>
              <w:rPr>
                <w:rFonts w:ascii="Aptos" w:hAnsi="Aptos" w:eastAsia="Aptos"/>
                <w:b/>
              </w:rPr>
              <w:t>Non-reproducible environments</w:t>
            </w:r>
          </w:p>
        </w:tc>
        <w:tc>
          <w:tcPr>
            <w:tcW w:type="dxa" w:w="6696"/>
            <w:tcMar>
              <w:top w:w="100" w:type="dxa"/>
              <w:start w:w="120" w:type="dxa"/>
              <w:bottom w:w="100" w:type="dxa"/>
              <w:end w:w="120" w:type="dxa"/>
            </w:tcMar>
          </w:tcPr>
          <w:p>
            <w:pPr>
              <w:spacing w:after="0"/>
            </w:pPr>
            <w:r>
              <w:rPr>
                <w:rFonts w:ascii="Aptos" w:hAnsi="Aptos" w:eastAsia="Aptos"/>
              </w:rPr>
              <w:t>Record runtime identity, input digests, policy, dependency state where available, and backend constraints.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Secrets leaking into artifacts or logs</w:t>
            </w:r>
          </w:p>
        </w:tc>
        <w:tc>
          <w:tcPr>
            <w:tcW w:type="dxa" w:w="6696"/>
            <w:tcMar>
              <w:top w:w="100" w:type="dxa"/>
              <w:start w:w="120" w:type="dxa"/>
              <w:bottom w:w="100" w:type="dxa"/>
              <w:end w:w="120" w:type="dxa"/>
            </w:tcMar>
            <w:shd w:fill="F7F9FA"/>
          </w:tcPr>
          <w:p>
            <w:pPr>
              <w:spacing w:after="0"/>
            </w:pPr>
            <w:r>
              <w:rPr>
                <w:rFonts w:ascii="Aptos" w:hAnsi="Aptos" w:eastAsia="Aptos"/>
              </w:rPr>
              <w:t>Use least-privilege secret injection, redact protected values, and audit exports.</w:t>
            </w:r>
          </w:p>
        </w:tc>
      </w:tr>
      <w:tr>
        <w:trPr>
          <w:cantSplit/>
        </w:trPr>
        <w:tc>
          <w:tcPr>
            <w:tcW w:type="dxa" w:w="2952"/>
            <w:tcMar>
              <w:top w:w="100" w:type="dxa"/>
              <w:start w:w="120" w:type="dxa"/>
              <w:bottom w:w="100" w:type="dxa"/>
              <w:end w:w="120" w:type="dxa"/>
            </w:tcMar>
          </w:tcPr>
          <w:p>
            <w:pPr>
              <w:spacing w:after="0"/>
            </w:pPr>
            <w:r>
              <w:rPr>
                <w:rFonts w:ascii="Aptos" w:hAnsi="Aptos" w:eastAsia="Aptos"/>
                <w:b/>
              </w:rPr>
              <w:t>Backend-specific semantics leak upward</w:t>
            </w:r>
          </w:p>
        </w:tc>
        <w:tc>
          <w:tcPr>
            <w:tcW w:type="dxa" w:w="6696"/>
            <w:tcMar>
              <w:top w:w="100" w:type="dxa"/>
              <w:start w:w="120" w:type="dxa"/>
              <w:bottom w:w="100" w:type="dxa"/>
              <w:end w:w="120" w:type="dxa"/>
            </w:tcMar>
          </w:tcPr>
          <w:p>
            <w:pPr>
              <w:spacing w:after="0"/>
            </w:pPr>
            <w:r>
              <w:rPr>
                <w:rFonts w:ascii="Aptos" w:hAnsi="Aptos" w:eastAsia="Aptos"/>
              </w:rPr>
              <w:t>Test conformance against a shared lifecycle and result contract.</w:t>
            </w:r>
          </w:p>
        </w:tc>
      </w:tr>
    </w:tbl>
    <w:p>
      <w:pPr>
        <w:spacing w:after="0"/>
      </w:pPr>
    </w:p>
    <w:p>
      <w:pPr>
        <w:pStyle w:val="Heading1"/>
        <w:keepNext/>
      </w:pPr>
      <w:r>
        <w:t>14. Open design decisions</w:t>
      </w:r>
    </w:p>
    <w:p>
      <w:pPr>
        <w:pStyle w:val="ListBullet"/>
        <w:spacing w:after="60"/>
      </w:pPr>
      <w:r>
        <w:rPr>
          <w:rFonts w:ascii="Aptos" w:hAnsi="Aptos" w:eastAsia="Aptos"/>
        </w:rPr>
        <w:t>Which execution backend should establish the first conformance baseline?</w:t>
      </w:r>
    </w:p>
    <w:p>
      <w:pPr>
        <w:pStyle w:val="ListBullet"/>
        <w:spacing w:after="60"/>
      </w:pPr>
      <w:r>
        <w:rPr>
          <w:rFonts w:ascii="Aptos" w:hAnsi="Aptos" w:eastAsia="Aptos"/>
        </w:rPr>
        <w:t>Should a headspace be represented as a local CLI-owned session, a daemon-managed resource, or both?</w:t>
      </w:r>
    </w:p>
    <w:p>
      <w:pPr>
        <w:pStyle w:val="ListBullet"/>
        <w:spacing w:after="60"/>
      </w:pPr>
      <w:r>
        <w:rPr>
          <w:rFonts w:ascii="Aptos" w:hAnsi="Aptos" w:eastAsia="Aptos"/>
        </w:rPr>
        <w:t>What is the default network posture, and how are domain-level allowlists expressed?</w:t>
      </w:r>
    </w:p>
    <w:p>
      <w:pPr>
        <w:pStyle w:val="ListBullet"/>
        <w:spacing w:after="60"/>
      </w:pPr>
      <w:r>
        <w:rPr>
          <w:rFonts w:ascii="Aptos" w:hAnsi="Aptos" w:eastAsia="Aptos"/>
        </w:rPr>
        <w:t>How should package installation be requested, approved, cached, and represented in provenance?</w:t>
      </w:r>
    </w:p>
    <w:p>
      <w:pPr>
        <w:pStyle w:val="ListBullet"/>
        <w:spacing w:after="60"/>
      </w:pPr>
      <w:r>
        <w:rPr>
          <w:rFonts w:ascii="Aptos" w:hAnsi="Aptos" w:eastAsia="Aptos"/>
        </w:rPr>
        <w:t>Which secret sources may be used, and how is secret use distinguished from secret export?</w:t>
      </w:r>
    </w:p>
    <w:p>
      <w:pPr>
        <w:pStyle w:val="ListBullet"/>
        <w:spacing w:after="60"/>
      </w:pPr>
      <w:r>
        <w:rPr>
          <w:rFonts w:ascii="Aptos" w:hAnsi="Aptos" w:eastAsia="Aptos"/>
        </w:rPr>
        <w:t>What are the default limits for output, storage, runtime, and idle retention?</w:t>
      </w:r>
    </w:p>
    <w:p>
      <w:pPr>
        <w:pStyle w:val="ListBullet"/>
        <w:spacing w:after="60"/>
      </w:pPr>
      <w:r>
        <w:rPr>
          <w:rFonts w:ascii="Aptos" w:hAnsi="Aptos" w:eastAsia="Aptos"/>
        </w:rPr>
        <w:t>Which artifacts are exported automatically, if any, and which always require explicit naming?</w:t>
      </w:r>
    </w:p>
    <w:p>
      <w:pPr>
        <w:pStyle w:val="ListBullet"/>
        <w:spacing w:after="60"/>
      </w:pPr>
      <w:r>
        <w:rPr>
          <w:rFonts w:ascii="Aptos" w:hAnsi="Aptos" w:eastAsia="Aptos"/>
        </w:rPr>
        <w:t>How much environment state must be captured for practical reproducibility?</w:t>
      </w:r>
    </w:p>
    <w:p>
      <w:pPr>
        <w:pStyle w:val="ListBullet"/>
        <w:spacing w:after="60"/>
      </w:pPr>
      <w:r>
        <w:rPr>
          <w:rFonts w:ascii="Aptos" w:hAnsi="Aptos" w:eastAsia="Aptos"/>
        </w:rPr>
        <w:t>Should resumable sessions preserve the full workspace or only a snapshot plus declared state?</w:t>
      </w:r>
    </w:p>
    <w:p>
      <w:pPr>
        <w:pStyle w:val="ListBullet"/>
        <w:spacing w:after="60"/>
      </w:pPr>
      <w:r>
        <w:rPr>
          <w:rFonts w:ascii="Aptos" w:hAnsi="Aptos" w:eastAsia="Aptos"/>
        </w:rPr>
        <w:t>How should interactive or long-running jobs fit without turning Headspace into a terminal multiplexer?</w:t>
      </w:r>
    </w:p>
    <w:p>
      <w:pPr>
        <w:pStyle w:val="ListBullet"/>
        <w:spacing w:after="60"/>
      </w:pPr>
      <w:r>
        <w:rPr>
          <w:rFonts w:ascii="Aptos" w:hAnsi="Aptos" w:eastAsia="Aptos"/>
        </w:rPr>
        <w:t>What compatibility contract should execution providers implement?</w:t>
      </w:r>
    </w:p>
    <w:p>
      <w:pPr>
        <w:pStyle w:val="ListBullet"/>
        <w:spacing w:after="60"/>
      </w:pPr>
      <w:r>
        <w:rPr>
          <w:rFonts w:ascii="Aptos" w:hAnsi="Aptos" w:eastAsia="Aptos"/>
        </w:rPr>
        <w:t>Where should policy live: caller request, organization policy, runtime profile, backend policy, or a deterministic merge of all four?</w:t>
      </w:r>
    </w:p>
    <w:p>
      <w:pPr>
        <w:pStyle w:val="Heading1"/>
        <w:keepNext/>
      </w:pPr>
      <w:r>
        <w:t>15. Relationship to adjacent components</w:t>
      </w:r>
    </w:p>
    <w:tbl>
      <w:tblPr>
        <w:tblW w:type="auto" w:w="0"/>
        <w:jc w:val="center"/>
        <w:tblLayout w:type="fixed"/>
        <w:tblLook w:firstColumn="1" w:firstRow="1" w:lastColumn="0" w:lastRow="0" w:noHBand="0" w:noVBand="1" w:val="04A0"/>
      </w:tblPr>
      <w:tblGrid>
        <w:gridCol w:w="4968"/>
        <w:gridCol w:w="4968"/>
      </w:tblGrid>
      <w:tr>
        <w:trPr>
          <w:tblHeader w:val="true"/>
          <w:cantSplit/>
        </w:trPr>
        <w:tc>
          <w:tcPr>
            <w:tcW w:type="dxa" w:w="2952"/>
            <w:shd w:fill="D9EAF3"/>
            <w:tcMar>
              <w:top w:w="100" w:type="dxa"/>
              <w:start w:w="120" w:type="dxa"/>
              <w:bottom w:w="100" w:type="dxa"/>
              <w:end w:w="120" w:type="dxa"/>
            </w:tcMar>
          </w:tcPr>
          <w:p>
            <w:r>
              <w:rPr>
                <w:rFonts w:ascii="Aptos" w:hAnsi="Aptos" w:eastAsia="Aptos"/>
                <w:b/>
                <w:color w:val="1F4E78"/>
              </w:rPr>
              <w:t>Component</w:t>
            </w:r>
          </w:p>
        </w:tc>
        <w:tc>
          <w:tcPr>
            <w:tcW w:type="dxa" w:w="6696"/>
            <w:shd w:fill="D9EAF3"/>
            <w:tcMar>
              <w:top w:w="100" w:type="dxa"/>
              <w:start w:w="120" w:type="dxa"/>
              <w:bottom w:w="100" w:type="dxa"/>
              <w:end w:w="120" w:type="dxa"/>
            </w:tcMar>
          </w:tcPr>
          <w:p>
            <w:r>
              <w:rPr>
                <w:rFonts w:ascii="Aptos" w:hAnsi="Aptos" w:eastAsia="Aptos"/>
                <w:b/>
                <w:color w:val="1F4E78"/>
              </w:rPr>
              <w:t>Responsibility boundary</w:t>
            </w:r>
          </w:p>
        </w:tc>
      </w:tr>
      <w:tr>
        <w:trPr>
          <w:cantSplit/>
        </w:trPr>
        <w:tc>
          <w:tcPr>
            <w:tcW w:type="dxa" w:w="2952"/>
            <w:tcMar>
              <w:top w:w="100" w:type="dxa"/>
              <w:start w:w="120" w:type="dxa"/>
              <w:bottom w:w="100" w:type="dxa"/>
              <w:end w:w="120" w:type="dxa"/>
            </w:tcMar>
          </w:tcPr>
          <w:p>
            <w:pPr>
              <w:spacing w:after="0"/>
            </w:pPr>
            <w:r>
              <w:rPr>
                <w:rFonts w:ascii="Aptos" w:hAnsi="Aptos" w:eastAsia="Aptos"/>
                <w:b/>
              </w:rPr>
              <w:t>Agent or Colleague runtime</w:t>
            </w:r>
          </w:p>
        </w:tc>
        <w:tc>
          <w:tcPr>
            <w:tcW w:type="dxa" w:w="6696"/>
            <w:tcMar>
              <w:top w:w="100" w:type="dxa"/>
              <w:start w:w="120" w:type="dxa"/>
              <w:bottom w:w="100" w:type="dxa"/>
              <w:end w:w="120" w:type="dxa"/>
            </w:tcMar>
          </w:tcPr>
          <w:p>
            <w:pPr>
              <w:spacing w:after="0"/>
            </w:pPr>
            <w:r>
              <w:rPr>
                <w:rFonts w:ascii="Aptos" w:hAnsi="Aptos" w:eastAsia="Aptos"/>
              </w:rPr>
              <w:t>Chooses the task, decides when computation is needed, supplies context, and interprets the result.</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Headspace CLI</w:t>
            </w:r>
          </w:p>
        </w:tc>
        <w:tc>
          <w:tcPr>
            <w:tcW w:type="dxa" w:w="6696"/>
            <w:tcMar>
              <w:top w:w="100" w:type="dxa"/>
              <w:start w:w="120" w:type="dxa"/>
              <w:bottom w:w="100" w:type="dxa"/>
              <w:end w:w="120" w:type="dxa"/>
            </w:tcMar>
            <w:shd w:fill="F7F9FA"/>
          </w:tcPr>
          <w:p>
            <w:pPr>
              <w:spacing w:after="0"/>
            </w:pPr>
            <w:r>
              <w:rPr>
                <w:rFonts w:ascii="Aptos" w:hAnsi="Aptos" w:eastAsia="Aptos"/>
              </w:rPr>
              <w:t>Owns workspace lifecycle, policy normalization, temporary state, evidence selection, artifacts, provenance, and context return.</w:t>
            </w:r>
          </w:p>
        </w:tc>
      </w:tr>
      <w:tr>
        <w:trPr>
          <w:cantSplit/>
        </w:trPr>
        <w:tc>
          <w:tcPr>
            <w:tcW w:type="dxa" w:w="2952"/>
            <w:tcMar>
              <w:top w:w="100" w:type="dxa"/>
              <w:start w:w="120" w:type="dxa"/>
              <w:bottom w:w="100" w:type="dxa"/>
              <w:end w:w="120" w:type="dxa"/>
            </w:tcMar>
          </w:tcPr>
          <w:p>
            <w:pPr>
              <w:spacing w:after="0"/>
            </w:pPr>
            <w:r>
              <w:rPr>
                <w:rFonts w:ascii="Aptos" w:hAnsi="Aptos" w:eastAsia="Aptos"/>
                <w:b/>
              </w:rPr>
              <w:t>Shell or command execution layer</w:t>
            </w:r>
          </w:p>
        </w:tc>
        <w:tc>
          <w:tcPr>
            <w:tcW w:type="dxa" w:w="6696"/>
            <w:tcMar>
              <w:top w:w="100" w:type="dxa"/>
              <w:start w:w="120" w:type="dxa"/>
              <w:bottom w:w="100" w:type="dxa"/>
              <w:end w:w="120" w:type="dxa"/>
            </w:tcMar>
          </w:tcPr>
          <w:p>
            <w:pPr>
              <w:spacing w:after="0"/>
            </w:pPr>
            <w:r>
              <w:rPr>
                <w:rFonts w:ascii="Aptos" w:hAnsi="Aptos" w:eastAsia="Aptos"/>
              </w:rPr>
              <w:t>Executes individual commands under a defined execution boundary and reports process-level results.</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Container, VM, microVM, or remote runner</w:t>
            </w:r>
          </w:p>
        </w:tc>
        <w:tc>
          <w:tcPr>
            <w:tcW w:type="dxa" w:w="6696"/>
            <w:tcMar>
              <w:top w:w="100" w:type="dxa"/>
              <w:start w:w="120" w:type="dxa"/>
              <w:bottom w:w="100" w:type="dxa"/>
              <w:end w:w="120" w:type="dxa"/>
            </w:tcMar>
            <w:shd w:fill="F7F9FA"/>
          </w:tcPr>
          <w:p>
            <w:pPr>
              <w:spacing w:after="0"/>
            </w:pPr>
            <w:r>
              <w:rPr>
                <w:rFonts w:ascii="Aptos" w:hAnsi="Aptos" w:eastAsia="Aptos"/>
              </w:rPr>
              <w:t>Provides isolation and compute capacity.</w:t>
            </w:r>
          </w:p>
        </w:tc>
      </w:tr>
      <w:tr>
        <w:trPr>
          <w:cantSplit/>
        </w:trPr>
        <w:tc>
          <w:tcPr>
            <w:tcW w:type="dxa" w:w="2952"/>
            <w:tcMar>
              <w:top w:w="100" w:type="dxa"/>
              <w:start w:w="120" w:type="dxa"/>
              <w:bottom w:w="100" w:type="dxa"/>
              <w:end w:w="120" w:type="dxa"/>
            </w:tcMar>
          </w:tcPr>
          <w:p>
            <w:pPr>
              <w:spacing w:after="0"/>
            </w:pPr>
            <w:r>
              <w:rPr>
                <w:rFonts w:ascii="Aptos" w:hAnsi="Aptos" w:eastAsia="Aptos"/>
                <w:b/>
              </w:rPr>
              <w:t>Memory system</w:t>
            </w:r>
          </w:p>
        </w:tc>
        <w:tc>
          <w:tcPr>
            <w:tcW w:type="dxa" w:w="6696"/>
            <w:tcMar>
              <w:top w:w="100" w:type="dxa"/>
              <w:start w:w="120" w:type="dxa"/>
              <w:bottom w:w="100" w:type="dxa"/>
              <w:end w:w="120" w:type="dxa"/>
            </w:tcMar>
          </w:tcPr>
          <w:p>
            <w:pPr>
              <w:spacing w:after="0"/>
            </w:pPr>
            <w:r>
              <w:rPr>
                <w:rFonts w:ascii="Aptos" w:hAnsi="Aptos" w:eastAsia="Aptos"/>
              </w:rPr>
              <w:t>Retains durable knowledge or records chosen by the agent; it should not automatically absorb all headspace state.</w:t>
            </w:r>
          </w:p>
        </w:tc>
      </w:tr>
      <w:tr>
        <w:trPr>
          <w:cantSplit/>
        </w:trPr>
        <w:tc>
          <w:tcPr>
            <w:tcW w:type="dxa" w:w="2952"/>
            <w:tcMar>
              <w:top w:w="100" w:type="dxa"/>
              <w:start w:w="120" w:type="dxa"/>
              <w:bottom w:w="100" w:type="dxa"/>
              <w:end w:w="120" w:type="dxa"/>
            </w:tcMar>
            <w:shd w:fill="F7F9FA"/>
          </w:tcPr>
          <w:p>
            <w:pPr>
              <w:spacing w:after="0"/>
            </w:pPr>
            <w:r>
              <w:rPr>
                <w:rFonts w:ascii="Aptos" w:hAnsi="Aptos" w:eastAsia="Aptos"/>
                <w:b/>
              </w:rPr>
              <w:t>Artifact store</w:t>
            </w:r>
          </w:p>
        </w:tc>
        <w:tc>
          <w:tcPr>
            <w:tcW w:type="dxa" w:w="6696"/>
            <w:tcMar>
              <w:top w:w="100" w:type="dxa"/>
              <w:start w:w="120" w:type="dxa"/>
              <w:bottom w:w="100" w:type="dxa"/>
              <w:end w:w="120" w:type="dxa"/>
            </w:tcMar>
            <w:shd w:fill="F7F9FA"/>
          </w:tcPr>
          <w:p>
            <w:pPr>
              <w:spacing w:after="0"/>
            </w:pPr>
            <w:r>
              <w:rPr>
                <w:rFonts w:ascii="Aptos" w:hAnsi="Aptos" w:eastAsia="Aptos"/>
              </w:rPr>
              <w:t>Retains explicitly exported deliverables and evidence beyond workspace destruction.</w:t>
            </w:r>
          </w:p>
        </w:tc>
      </w:tr>
      <w:tr>
        <w:trPr>
          <w:cantSplit/>
        </w:trPr>
        <w:tc>
          <w:tcPr>
            <w:tcW w:type="dxa" w:w="2952"/>
            <w:tcMar>
              <w:top w:w="100" w:type="dxa"/>
              <w:start w:w="120" w:type="dxa"/>
              <w:bottom w:w="100" w:type="dxa"/>
              <w:end w:w="120" w:type="dxa"/>
            </w:tcMar>
          </w:tcPr>
          <w:p>
            <w:pPr>
              <w:spacing w:after="0"/>
            </w:pPr>
            <w:r>
              <w:rPr>
                <w:rFonts w:ascii="Aptos" w:hAnsi="Aptos" w:eastAsia="Aptos"/>
                <w:b/>
              </w:rPr>
              <w:t>Tracing and governance systems</w:t>
            </w:r>
          </w:p>
        </w:tc>
        <w:tc>
          <w:tcPr>
            <w:tcW w:type="dxa" w:w="6696"/>
            <w:tcMar>
              <w:top w:w="100" w:type="dxa"/>
              <w:start w:w="120" w:type="dxa"/>
              <w:bottom w:w="100" w:type="dxa"/>
              <w:end w:w="120" w:type="dxa"/>
            </w:tcMar>
          </w:tcPr>
          <w:p>
            <w:pPr>
              <w:spacing w:after="0"/>
            </w:pPr>
            <w:r>
              <w:rPr>
                <w:rFonts w:ascii="Aptos" w:hAnsi="Aptos" w:eastAsia="Aptos"/>
              </w:rPr>
              <w:t>Correlate headspaces with agents, humans, tasks, approvals, costs, and policy decisions.</w:t>
            </w:r>
          </w:p>
        </w:tc>
      </w:tr>
    </w:tbl>
    <w:p>
      <w:pPr>
        <w:spacing w:after="0"/>
      </w:pPr>
    </w:p>
    <w:p>
      <w:r>
        <w:br w:type="page"/>
      </w:r>
    </w:p>
    <w:p>
      <w:pPr>
        <w:pStyle w:val="Heading1"/>
        <w:keepNext/>
      </w:pPr>
      <w:r>
        <w:t>Appendix A. Paste-ready GitHub issue body</w:t>
      </w:r>
    </w:p>
    <w:p>
      <w:pPr>
        <w:spacing w:after="120" w:line="259" w:lineRule="auto"/>
      </w:pPr>
      <w:r>
        <w:rPr>
          <w:rFonts w:ascii="Aptos" w:hAnsi="Aptos" w:eastAsia="Aptos"/>
          <w:i w:val="0"/>
        </w:rPr>
        <w:t>The following section is intentionally concise enough to paste into a repository issue while retaining the central product decisions.</w:t>
      </w:r>
    </w:p>
    <w:p>
      <w:pPr>
        <w:pStyle w:val="Heading2"/>
        <w:keepNext/>
      </w:pPr>
      <w:r>
        <w:t>Title</w:t>
      </w:r>
    </w:p>
    <w:p>
      <w:pPr>
        <w:spacing w:after="120" w:line="259" w:lineRule="auto"/>
      </w:pPr>
      <w:r>
        <w:rPr>
          <w:rFonts w:ascii="Aptos" w:hAnsi="Aptos" w:eastAsia="Aptos"/>
          <w:i w:val="0"/>
        </w:rPr>
        <w:t>Headspace CLI: ephemeral computational workspaces for AI agents</w:t>
      </w:r>
    </w:p>
    <w:p>
      <w:pPr>
        <w:pStyle w:val="Heading2"/>
        <w:keepNext/>
      </w:pPr>
      <w:r>
        <w:t>Summary</w:t>
      </w:r>
    </w:p>
    <w:p>
      <w:pPr>
        <w:spacing w:after="120" w:line="259" w:lineRule="auto"/>
      </w:pPr>
      <w:r>
        <w:rPr>
          <w:rFonts w:ascii="Aptos" w:hAnsi="Aptos" w:eastAsia="Aptos"/>
          <w:i w:val="0"/>
        </w:rPr>
        <w:t>Create an agent-oriented CLI that provides a bounded workspace for computation, experimentation, and temporary artifacts. The model should be able to offload mechanical work and receive only a compact, structured result containing the conclusion, relevant evidence, exported artifacts, resource usage, warnings, and provenance.</w:t>
      </w:r>
    </w:p>
    <w:p>
      <w:pPr>
        <w:pStyle w:val="Heading2"/>
        <w:keepNext/>
      </w:pPr>
      <w:r>
        <w:t>Problem</w:t>
      </w:r>
    </w:p>
    <w:p>
      <w:pPr>
        <w:spacing w:after="120" w:line="259" w:lineRule="auto"/>
      </w:pPr>
      <w:r>
        <w:rPr>
          <w:rFonts w:ascii="Aptos" w:hAnsi="Aptos" w:eastAsia="Aptos"/>
          <w:i w:val="0"/>
        </w:rPr>
        <w:t>Agents currently perform calculations and exploratory execution through generic shell or sandbox interfaces. These interfaces can run commands, but they do not manage a task-level workspace, temporary state, artifact retention, provenance, resource policy, or selective return to model context. Raw logs and intermediate files therefore compete with requirements and reasoning for context space, while security and reproducibility remain inconsistent.</w:t>
      </w:r>
    </w:p>
    <w:p>
      <w:pPr>
        <w:pStyle w:val="Heading2"/>
        <w:keepNext/>
      </w:pPr>
      <w:r>
        <w:t>Proposed boundary</w:t>
      </w:r>
    </w:p>
    <w:p>
      <w:pPr>
        <w:spacing w:after="120" w:line="259" w:lineRule="auto"/>
      </w:pPr>
      <w:r>
        <w:rPr>
          <w:rFonts w:ascii="Aptos" w:hAnsi="Aptos" w:eastAsia="Aptos"/>
          <w:i w:val="0"/>
        </w:rPr>
        <w:t>Headspace should own the workspace lifecycle and information boundary. It should not replace command execution, containers, virtual machines, schedulers, or agent planning. Lower-level tools execute and isolate work; the calling agent decides intent; Headspace governs the session, policies, evidence, artifacts, and normalized result.</w:t>
      </w:r>
    </w:p>
    <w:p>
      <w:pPr>
        <w:pStyle w:val="Heading2"/>
        <w:keepNext/>
      </w:pPr>
      <w:r>
        <w:t>Core behavior</w:t>
      </w:r>
    </w:p>
    <w:p>
      <w:pPr>
        <w:spacing w:after="120" w:line="259" w:lineRule="auto"/>
      </w:pPr>
      <w:r>
        <w:rPr>
          <w:rFonts w:ascii="Aptos" w:hAnsi="Aptos" w:eastAsia="Aptos"/>
          <w:i w:val="0"/>
        </w:rPr>
        <w:t>A caller creates a headspace for a declared purpose and runtime profile, with explicit resource and access policies. One or more computational jobs run within the session and may share permitted temporary state. The caller can inspect status and evidence, explicitly export named artifacts, and then retain, expire, cancel, or destroy the workspace. The primary result remains backend-neutral.</w:t>
      </w:r>
    </w:p>
    <w:p>
      <w:pPr>
        <w:pStyle w:val="Heading2"/>
        <w:keepNext/>
      </w:pPr>
      <w:r>
        <w:t>Context-return requirement</w:t>
      </w:r>
    </w:p>
    <w:p>
      <w:pPr>
        <w:spacing w:after="120" w:line="259" w:lineRule="auto"/>
      </w:pPr>
      <w:r>
        <w:rPr>
          <w:rFonts w:ascii="Aptos" w:hAnsi="Aptos" w:eastAsia="Aptos"/>
          <w:i w:val="0"/>
        </w:rPr>
        <w:t>The default response must be substantially smaller than the raw execution transcript. It should include the outcome, normalized status, key findings, selected evidence, artifact references, warnings, resource usage, provenance, and items requiring attention. Detailed logs remain available through explicit inspection rather than entering model context automatically.</w:t>
      </w:r>
    </w:p>
    <w:p>
      <w:pPr>
        <w:pStyle w:val="Heading2"/>
        <w:keepNext/>
      </w:pPr>
      <w:r>
        <w:t>MVP outcome</w:t>
      </w:r>
    </w:p>
    <w:p>
      <w:pPr>
        <w:spacing w:after="120" w:line="259" w:lineRule="auto"/>
      </w:pPr>
      <w:r>
        <w:rPr>
          <w:rFonts w:ascii="Aptos" w:hAnsi="Aptos" w:eastAsia="Aptos"/>
          <w:i w:val="0"/>
        </w:rPr>
        <w:t>Demonstrate that a reasoning model can delegate a non-trivial computation to one isolated backend, keep noisy working state outside its context, receive a compact evidence-bearing result, retrieve named artifacts, and audit the effective policy and provenance without understanding the backend technology.</w:t>
      </w:r>
    </w:p>
    <w:p>
      <w:pPr>
        <w:pStyle w:val="Heading2"/>
        <w:keepNext/>
      </w:pPr>
      <w:r>
        <w:t>Initial requirements checklist</w:t>
      </w:r>
    </w:p>
    <w:p>
      <w:pPr>
        <w:spacing w:after="60"/>
        <w:ind w:left="288"/>
      </w:pPr>
      <w:r>
        <w:rPr>
          <w:rFonts w:ascii="Aptos" w:hAnsi="Aptos" w:eastAsia="Aptos"/>
        </w:rPr>
        <w:t>☐ Define the headspace lifecycle and normalized states.</w:t>
      </w:r>
    </w:p>
    <w:p>
      <w:pPr>
        <w:spacing w:after="60"/>
        <w:ind w:left="288"/>
      </w:pPr>
      <w:r>
        <w:rPr>
          <w:rFonts w:ascii="Aptos" w:hAnsi="Aptos" w:eastAsia="Aptos"/>
        </w:rPr>
        <w:t>☐ Define ownership, purpose, trace correlation, and retention modes.</w:t>
      </w:r>
    </w:p>
    <w:p>
      <w:pPr>
        <w:spacing w:after="60"/>
        <w:ind w:left="288"/>
      </w:pPr>
      <w:r>
        <w:rPr>
          <w:rFonts w:ascii="Aptos" w:hAnsi="Aptos" w:eastAsia="Aptos"/>
        </w:rPr>
        <w:t>☐ Define backend-neutral runtime and capability profiles.</w:t>
      </w:r>
    </w:p>
    <w:p>
      <w:pPr>
        <w:spacing w:after="60"/>
        <w:ind w:left="288"/>
      </w:pPr>
      <w:r>
        <w:rPr>
          <w:rFonts w:ascii="Aptos" w:hAnsi="Aptos" w:eastAsia="Aptos"/>
        </w:rPr>
        <w:t>☐ Define resource, filesystem, network, package, device, and secret policies.</w:t>
      </w:r>
    </w:p>
    <w:p>
      <w:pPr>
        <w:spacing w:after="60"/>
        <w:ind w:left="288"/>
      </w:pPr>
      <w:r>
        <w:rPr>
          <w:rFonts w:ascii="Aptos" w:hAnsi="Aptos" w:eastAsia="Aptos"/>
        </w:rPr>
        <w:t>☐ Support temporary state across related jobs.</w:t>
      </w:r>
    </w:p>
    <w:p>
      <w:pPr>
        <w:spacing w:after="60"/>
        <w:ind w:left="288"/>
      </w:pPr>
      <w:r>
        <w:rPr>
          <w:rFonts w:ascii="Aptos" w:hAnsi="Aptos" w:eastAsia="Aptos"/>
        </w:rPr>
        <w:t>☐ Define normalized job status and failure taxonomy.</w:t>
      </w:r>
    </w:p>
    <w:p>
      <w:pPr>
        <w:spacing w:after="60"/>
        <w:ind w:left="288"/>
      </w:pPr>
      <w:r>
        <w:rPr>
          <w:rFonts w:ascii="Aptos" w:hAnsi="Aptos" w:eastAsia="Aptos"/>
        </w:rPr>
        <w:t>☐ Define the compact context-return result.</w:t>
      </w:r>
    </w:p>
    <w:p>
      <w:pPr>
        <w:spacing w:after="60"/>
        <w:ind w:left="288"/>
      </w:pPr>
      <w:r>
        <w:rPr>
          <w:rFonts w:ascii="Aptos" w:hAnsi="Aptos" w:eastAsia="Aptos"/>
        </w:rPr>
        <w:t>☐ Define evidence selection and deeper inspection behavior.</w:t>
      </w:r>
    </w:p>
    <w:p>
      <w:pPr>
        <w:spacing w:after="60"/>
        <w:ind w:left="288"/>
      </w:pPr>
      <w:r>
        <w:rPr>
          <w:rFonts w:ascii="Aptos" w:hAnsi="Aptos" w:eastAsia="Aptos"/>
        </w:rPr>
        <w:t>☐ Define artifact inventory, explicit export, integrity, and retention.</w:t>
      </w:r>
    </w:p>
    <w:p>
      <w:pPr>
        <w:spacing w:after="60"/>
        <w:ind w:left="288"/>
      </w:pPr>
      <w:r>
        <w:rPr>
          <w:rFonts w:ascii="Aptos" w:hAnsi="Aptos" w:eastAsia="Aptos"/>
        </w:rPr>
        <w:t>☐ Define provenance and practical reproducibility requirements.</w:t>
      </w:r>
    </w:p>
    <w:p>
      <w:pPr>
        <w:spacing w:after="60"/>
        <w:ind w:left="288"/>
      </w:pPr>
      <w:r>
        <w:rPr>
          <w:rFonts w:ascii="Aptos" w:hAnsi="Aptos" w:eastAsia="Aptos"/>
        </w:rPr>
        <w:t>☐ Support cancellation, expiration, retention, and verified destruction.</w:t>
      </w:r>
    </w:p>
    <w:p>
      <w:pPr>
        <w:spacing w:after="60"/>
        <w:ind w:left="288"/>
      </w:pPr>
      <w:r>
        <w:rPr>
          <w:rFonts w:ascii="Aptos" w:hAnsi="Aptos" w:eastAsia="Aptos"/>
        </w:rPr>
        <w:t>☐ Implement and validate one isolated execution backend.</w:t>
      </w:r>
    </w:p>
    <w:p>
      <w:pPr>
        <w:spacing w:after="60"/>
        <w:ind w:left="288"/>
      </w:pPr>
      <w:r>
        <w:rPr>
          <w:rFonts w:ascii="Aptos" w:hAnsi="Aptos" w:eastAsia="Aptos"/>
        </w:rPr>
        <w:t>☐ Prove that agent integrations do not depend on backend-specific output.</w:t>
      </w:r>
    </w:p>
    <w:p>
      <w:pPr>
        <w:pStyle w:val="Heading2"/>
        <w:keepNext/>
      </w:pPr>
      <w:r>
        <w:t>Recommended initial framing</w:t>
      </w:r>
    </w:p>
    <w:tbl>
      <w:tblPr>
        <w:tblW w:type="auto" w:w="0"/>
        <w:jc w:val="center"/>
        <w:tblLayout w:type="autofit"/>
        <w:tblLook w:firstColumn="1" w:firstRow="1" w:lastColumn="0" w:lastRow="0" w:noHBand="0" w:noVBand="1" w:val="04A0"/>
      </w:tblPr>
      <w:tblGrid>
        <w:gridCol w:w="9936"/>
      </w:tblGrid>
      <w:tr>
        <w:tc>
          <w:tcPr>
            <w:tcW w:type="dxa" w:w="9936"/>
            <w:shd w:fill="E8F1F8"/>
            <w:tcMar>
              <w:top w:w="160" w:type="dxa"/>
              <w:start w:w="180" w:type="dxa"/>
              <w:bottom w:w="150" w:type="dxa"/>
              <w:end w:w="180" w:type="dxa"/>
            </w:tcMar>
          </w:tcPr>
          <w:p>
            <w:pPr>
              <w:spacing w:after="60"/>
            </w:pPr>
            <w:r>
              <w:rPr>
                <w:rFonts w:ascii="Aptos" w:hAnsi="Aptos" w:eastAsia="Aptos"/>
                <w:b/>
                <w:color w:val="17365D"/>
              </w:rPr>
              <w:t>Product statement</w:t>
            </w:r>
          </w:p>
          <w:p>
            <w:pPr>
              <w:spacing w:after="0"/>
            </w:pPr>
            <w:r>
              <w:rPr>
                <w:rFonts w:ascii="Aptos" w:hAnsi="Aptos" w:eastAsia="Aptos"/>
              </w:rPr>
              <w:t>Headspace is an ephemeral computational workspace for agents. It lets a model externalize execution, experimentation, and calculation without polluting its reasoning context, then returns only the results, evidence, and artifacts worth retaining.</w:t>
            </w:r>
          </w:p>
        </w:tc>
      </w:tr>
    </w:tbl>
    <w:p>
      <w:pPr>
        <w:spacing w:after="0"/>
      </w:pPr>
    </w:p>
    <w:p>
      <w:r>
        <w:br w:type="page"/>
      </w:r>
    </w:p>
    <w:p>
      <w:pPr>
        <w:pStyle w:val="Heading1"/>
        <w:keepNext/>
      </w:pPr>
      <w:r>
        <w:t>Appendix B. Specification decomposition</w:t>
      </w:r>
    </w:p>
    <w:p>
      <w:pPr>
        <w:spacing w:after="120" w:line="259" w:lineRule="auto"/>
      </w:pPr>
      <w:r>
        <w:rPr>
          <w:rFonts w:ascii="Aptos" w:hAnsi="Aptos" w:eastAsia="Aptos"/>
          <w:i w:val="0"/>
        </w:rPr>
        <w:t>When development begins, this issue can be decomposed into separate specifications without changing its product boundary:</w:t>
      </w:r>
    </w:p>
    <w:p>
      <w:pPr>
        <w:pStyle w:val="ListBullet"/>
        <w:spacing w:after="60"/>
      </w:pPr>
      <w:r>
        <w:rPr>
          <w:rFonts w:ascii="Aptos" w:hAnsi="Aptos" w:eastAsia="Aptos"/>
        </w:rPr>
        <w:t>Lifecycle and state-machine specification.</w:t>
      </w:r>
    </w:p>
    <w:p>
      <w:pPr>
        <w:pStyle w:val="ListBullet"/>
        <w:spacing w:after="60"/>
      </w:pPr>
      <w:r>
        <w:rPr>
          <w:rFonts w:ascii="Aptos" w:hAnsi="Aptos" w:eastAsia="Aptos"/>
        </w:rPr>
        <w:t>Policy and capability specification.</w:t>
      </w:r>
    </w:p>
    <w:p>
      <w:pPr>
        <w:pStyle w:val="ListBullet"/>
        <w:spacing w:after="60"/>
      </w:pPr>
      <w:r>
        <w:rPr>
          <w:rFonts w:ascii="Aptos" w:hAnsi="Aptos" w:eastAsia="Aptos"/>
        </w:rPr>
        <w:t>Execution-provider conformance specification.</w:t>
      </w:r>
    </w:p>
    <w:p>
      <w:pPr>
        <w:pStyle w:val="ListBullet"/>
        <w:spacing w:after="60"/>
      </w:pPr>
      <w:r>
        <w:rPr>
          <w:rFonts w:ascii="Aptos" w:hAnsi="Aptos" w:eastAsia="Aptos"/>
        </w:rPr>
        <w:t>Result, evidence, and context-return specification.</w:t>
      </w:r>
    </w:p>
    <w:p>
      <w:pPr>
        <w:pStyle w:val="ListBullet"/>
        <w:spacing w:after="60"/>
      </w:pPr>
      <w:r>
        <w:rPr>
          <w:rFonts w:ascii="Aptos" w:hAnsi="Aptos" w:eastAsia="Aptos"/>
        </w:rPr>
        <w:t>Artifact and retention specification.</w:t>
      </w:r>
    </w:p>
    <w:p>
      <w:pPr>
        <w:pStyle w:val="ListBullet"/>
        <w:spacing w:after="60"/>
      </w:pPr>
      <w:r>
        <w:rPr>
          <w:rFonts w:ascii="Aptos" w:hAnsi="Aptos" w:eastAsia="Aptos"/>
        </w:rPr>
        <w:t>Provenance and reproducibility specification.</w:t>
      </w:r>
    </w:p>
    <w:p>
      <w:pPr>
        <w:pStyle w:val="ListBullet"/>
        <w:spacing w:after="60"/>
      </w:pPr>
      <w:r>
        <w:rPr>
          <w:rFonts w:ascii="Aptos" w:hAnsi="Aptos" w:eastAsia="Aptos"/>
        </w:rPr>
        <w:t>Security and secrets specification.</w:t>
      </w:r>
    </w:p>
    <w:p>
      <w:pPr>
        <w:pStyle w:val="ListBullet"/>
        <w:spacing w:after="60"/>
      </w:pPr>
      <w:r>
        <w:rPr>
          <w:rFonts w:ascii="Aptos" w:hAnsi="Aptos" w:eastAsia="Aptos"/>
        </w:rPr>
        <w:t>Observability and trace-correlation specification.</w:t>
      </w:r>
    </w:p>
    <w:p>
      <w:pPr>
        <w:pStyle w:val="ListBullet"/>
        <w:spacing w:after="60"/>
      </w:pPr>
      <w:r>
        <w:rPr>
          <w:rFonts w:ascii="Aptos" w:hAnsi="Aptos" w:eastAsia="Aptos"/>
        </w:rPr>
        <w:t>CLI and machine-interface experience specification.</w:t>
      </w:r>
    </w:p>
    <w:p>
      <w:pPr>
        <w:pStyle w:val="ListBullet"/>
        <w:spacing w:after="60"/>
      </w:pPr>
      <w:r>
        <w:rPr>
          <w:rFonts w:ascii="Aptos" w:hAnsi="Aptos" w:eastAsia="Aptos"/>
        </w:rPr>
        <w:t>MVP validation and backend-portability test plan.</w:t>
      </w:r>
    </w:p>
    <w:p>
      <w:pPr>
        <w:spacing w:after="120" w:line="259" w:lineRule="auto"/>
      </w:pPr>
      <w:r>
        <w:rPr>
          <w:rFonts w:ascii="Aptos" w:hAnsi="Aptos" w:eastAsia="Aptos"/>
          <w:i w:val="0"/>
        </w:rPr>
        <w:t>The issue should remain authoritative for product intent and boundaries. Later specifications may add precision, but should not silently expand Headspace into a generic infrastructure manager or collapse it into a thin alias for shell execution.</w:t>
      </w:r>
    </w:p>
    <w:sectPr w:rsidR="00FC693F" w:rsidRPr="0006063C" w:rsidSect="00034616">
      <w:footerReference w:type="default" r:id="rId9"/>
      <w:pgSz w:w="12240" w:h="15840"/>
      <w:pgMar w:top="1037" w:right="1152" w:bottom="979"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Pr>
    <w:r>
      <w:rPr>
        <w:rFonts w:ascii="Aptos" w:hAnsi="Aptos" w:eastAsia="Aptos"/>
        <w:color w:val="6B7280"/>
        <w:sz w:val="16"/>
      </w:rPr>
      <w:t>Headspace CLI - Issue Proposal and Requirements Foundation</w:t>
    </w:r>
  </w:p>
  <w:p>
    <w:pPr>
      <w:jc w:val="right"/>
    </w:pPr>
    <w:r>
      <w:rPr>
        <w:rFonts w:ascii="Aptos" w:hAnsi="Aptos" w:eastAsia="Aptos"/>
        <w:color w:val="6B7280"/>
        <w:sz w:val="16"/>
      </w:rPr>
      <w:t xml:space="preserve">Page </w:t>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ptos Display" w:hAnsi="Aptos Display"/>
      <w:b/>
      <w:bCs/>
      <w:color w:val="17365D"/>
      <w:sz w:val="36"/>
      <w:szCs w:val="28"/>
    </w:rPr>
  </w:style>
  <w:style w:type="paragraph" w:styleId="Heading2">
    <w:name w:val="heading 2"/>
    <w:basedOn w:val="Normal"/>
    <w:next w:val="Normal"/>
    <w:link w:val="Heading2Char"/>
    <w:uiPriority w:val="9"/>
    <w:unhideWhenUsed/>
    <w:qFormat/>
    <w:rsid w:val="00FC693F"/>
    <w:pPr>
      <w:keepNext/>
      <w:keepLines/>
      <w:spacing w:before="200" w:after="80"/>
      <w:outlineLvl w:val="1"/>
    </w:pPr>
    <w:rPr>
      <w:rFonts w:asciiTheme="majorHAnsi" w:eastAsiaTheme="majorEastAsia" w:hAnsiTheme="majorHAnsi" w:cstheme="majorBidi" w:ascii="Aptos Display" w:hAnsi="Aptos Display"/>
      <w:b/>
      <w:bCs/>
      <w:color w:val="1F4E78"/>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ptos" w:hAnsi="Aptos"/>
      <w:b/>
      <w:bCs/>
      <w:color w:val="2E5E7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17365D"/>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00"/>
    </w:pPr>
    <w:rPr>
      <w:rFonts w:asciiTheme="majorHAnsi" w:eastAsiaTheme="majorEastAsia" w:hAnsiTheme="majorHAnsi" w:cstheme="majorBidi" w:ascii="Aptos" w:hAnsi="Aptos"/>
      <w:b w:val="0"/>
      <w:i/>
      <w:iCs/>
      <w:color w:val="5B6573"/>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abel">
    <w:name w:val="Label"/>
    <w:pPr>
      <w:spacing w:after="40"/>
    </w:pPr>
    <w:rPr>
      <w:rFonts w:ascii="Aptos" w:hAnsi="Aptos"/>
      <w:b/>
      <w:color w:val="2E5E7E"/>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Headspace CLI - Issue Proposal and Requirements Foundation</dc:title>
  <dc:subject>Ephemeral computational workspaces for AI agents</dc:subject>
  <dc:creator>Ori Nachum</dc:creator>
  <cp:keywords>headspace-cli, AI agents, computational workspace, requirements, issue proposal</cp:keywords>
  <dc:description>generated by python-docx</dc:description>
  <cp:lastModifiedBy/>
  <cp:revision>1</cp:revision>
  <dcterms:created xsi:type="dcterms:W3CDTF">2013-12-23T23:15:00Z</dcterms:created>
  <dcterms:modified xsi:type="dcterms:W3CDTF">2013-12-23T23:15:00Z</dcterms:modified>
  <cp:category/>
</cp:coreProperties>
</file>