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/>
        <w:jc w:val="center"/>
      </w:pPr>
      <w:r>
        <w:rPr>
          <w:rFonts w:ascii="Arial" w:hAnsi="Arial"/>
          <w:b/>
          <w:i w:val="0"/>
          <w:sz w:val="44"/>
        </w:rPr>
        <w:t>ALEX MORGAN</w:t>
      </w:r>
    </w:p>
    <w:p>
      <w:pPr>
        <w:spacing w:after="40"/>
        <w:jc w:val="center"/>
      </w:pPr>
      <w:r>
        <w:rPr>
          <w:rFonts w:ascii="Arial" w:hAnsi="Arial"/>
          <w:b w:val="0"/>
          <w:i w:val="0"/>
          <w:sz w:val="19"/>
        </w:rPr>
        <w:t xml:space="preserve">Berlin, Germany  |  </w:t>
      </w:r>
      <w:hyperlink r:id="rId9">
        <w:r>
          <w:rPr>
            <w:color w:val="0046B4"/>
            <w:u w:val="single"/>
            <w:sz w:val="19"/>
            <w:rFonts w:ascii="Arial" w:hAnsi="Arial"/>
          </w:rPr>
          <w:t>alex.morgan@example.com</w:t>
        </w:r>
      </w:hyperlink>
      <w:r>
        <w:rPr>
          <w:rFonts w:ascii="Arial" w:hAnsi="Arial"/>
          <w:b w:val="0"/>
          <w:i w:val="0"/>
          <w:sz w:val="19"/>
        </w:rPr>
        <w:t xml:space="preserve">  |  +49 170 1234567</w:t>
      </w:r>
      <w:r>
        <w:rPr>
          <w:rFonts w:ascii="Arial" w:hAnsi="Arial"/>
          <w:b w:val="0"/>
          <w:i w:val="0"/>
          <w:sz w:val="19"/>
        </w:rPr>
        <w:t xml:space="preserve">  |  </w:t>
      </w:r>
      <w:hyperlink r:id="rId10">
        <w:r>
          <w:rPr>
            <w:color w:val="0046B4"/>
            <w:u w:val="single"/>
            <w:sz w:val="19"/>
            <w:rFonts w:ascii="Arial" w:hAnsi="Arial"/>
          </w:rPr>
          <w:t>LinkedIn</w:t>
        </w:r>
      </w:hyperlink>
      <w:r>
        <w:rPr>
          <w:rFonts w:ascii="Arial" w:hAnsi="Arial"/>
          <w:b w:val="0"/>
          <w:i w:val="0"/>
          <w:sz w:val="19"/>
        </w:rPr>
        <w:t xml:space="preserve">  |  </w:t>
      </w:r>
      <w:hyperlink r:id="rId11">
        <w:r>
          <w:rPr>
            <w:color w:val="0046B4"/>
            <w:u w:val="single"/>
            <w:sz w:val="19"/>
            <w:rFonts w:ascii="Arial" w:hAnsi="Arial"/>
          </w:rPr>
          <w:t>GitHub</w:t>
        </w:r>
      </w:hyperlink>
      <w:r>
        <w:rPr>
          <w:rFonts w:ascii="Arial" w:hAnsi="Arial"/>
          <w:b w:val="0"/>
          <w:i w:val="0"/>
          <w:sz w:val="19"/>
        </w:rPr>
        <w:t xml:space="preserve">  |  </w:t>
      </w:r>
      <w:hyperlink r:id="rId12">
        <w:r>
          <w:rPr>
            <w:color w:val="0046B4"/>
            <w:u w:val="single"/>
            <w:sz w:val="19"/>
            <w:rFonts w:ascii="Arial" w:hAnsi="Arial"/>
          </w:rPr>
          <w:t>Portfolio</w:t>
        </w:r>
      </w:hyperlink>
    </w:p>
    <w:p>
      <w:pPr>
        <w:spacing w:before="160" w:after="80"/>
        <w:keepNext/>
      </w:pPr>
      <w:r>
        <w:rPr>
          <w:rFonts w:ascii="Arial" w:hAnsi="Arial"/>
          <w:b/>
          <w:color w:val="000000"/>
          <w:sz w:val="24"/>
        </w:rPr>
        <w:t>PROFESSIONAL SUMMARY</w:t>
      </w:r>
    </w:p>
    <w:p>
      <w:pPr>
        <w:spacing w:after="80"/>
      </w:pPr>
      <w:r>
        <w:rPr>
          <w:rFonts w:ascii="Arial" w:hAnsi="Arial"/>
          <w:b w:val="0"/>
          <w:i w:val="0"/>
          <w:sz w:val="20"/>
        </w:rPr>
        <w:t>Senior Backend Engineer with 7+ years building scalable Python services, payment systems, and developer tooling. Strong focus on clean architecture, observability, and team mentorship.</w:t>
      </w:r>
    </w:p>
    <w:p>
      <w:pPr>
        <w:spacing w:before="160" w:after="80"/>
        <w:keepNext/>
      </w:pPr>
      <w:r>
        <w:rPr>
          <w:rFonts w:ascii="Arial" w:hAnsi="Arial"/>
          <w:b/>
          <w:color w:val="000000"/>
          <w:sz w:val="24"/>
        </w:rPr>
        <w:t>WORK EXPERIENCE</w:t>
      </w:r>
    </w:p>
    <w:p>
      <w:pPr>
        <w:spacing w:before="120" w:after="20"/>
        <w:keepNext/>
      </w:pPr>
      <w:r>
        <w:rPr>
          <w:rFonts w:ascii="Arial" w:hAnsi="Arial"/>
          <w:b/>
          <w:i w:val="0"/>
          <w:sz w:val="21"/>
        </w:rPr>
        <w:t>Fintech GmbH</w:t>
      </w:r>
      <w:r>
        <w:rPr>
          <w:rFonts w:ascii="Arial" w:hAnsi="Arial"/>
          <w:b w:val="0"/>
          <w:i w:val="0"/>
          <w:sz w:val="20"/>
        </w:rPr>
        <w:t xml:space="preserve">  -  </w:t>
      </w:r>
      <w:r>
        <w:rPr>
          <w:rFonts w:ascii="Arial" w:hAnsi="Arial"/>
          <w:b w:val="0"/>
          <w:i w:val="0"/>
          <w:sz w:val="20"/>
        </w:rPr>
        <w:t>Berlin, Germany</w:t>
      </w:r>
    </w:p>
    <w:p>
      <w:pPr>
        <w:spacing w:before="0" w:after="20"/>
        <w:keepNext/>
      </w:pPr>
      <w:r>
        <w:rPr>
          <w:rFonts w:ascii="Arial" w:hAnsi="Arial"/>
          <w:b w:val="0"/>
          <w:i/>
          <w:sz w:val="20"/>
        </w:rPr>
        <w:t>Senior Backend Engineer</w:t>
      </w:r>
      <w:r>
        <w:rPr>
          <w:rFonts w:ascii="Arial" w:hAnsi="Arial"/>
          <w:b w:val="0"/>
          <w:i w:val="0"/>
          <w:sz w:val="20"/>
        </w:rPr>
        <w:t xml:space="preserve">  -  </w:t>
      </w:r>
      <w:r>
        <w:rPr>
          <w:rFonts w:ascii="Arial" w:hAnsi="Arial"/>
          <w:b w:val="0"/>
          <w:i w:val="0"/>
          <w:sz w:val="20"/>
        </w:rPr>
        <w:t>JAN 2022 - PRESENT</w:t>
      </w:r>
    </w:p>
    <w:p>
      <w:pPr>
        <w:pStyle w:val="ListBullet"/>
        <w:spacing w:after="20" w:before="20"/>
      </w:pPr>
      <w:r>
        <w:rPr>
          <w:rFonts w:ascii="Arial" w:hAnsi="Arial"/>
          <w:sz w:val="20"/>
        </w:rPr>
        <w:t>Led the redesign of the payment orchestration layer handling 2M+ daily transactions across 14 payment providers, reducing latency by 38%.</w:t>
      </w:r>
    </w:p>
    <w:p>
      <w:pPr>
        <w:pStyle w:val="ListBullet"/>
        <w:spacing w:after="20" w:before="20"/>
      </w:pPr>
      <w:r>
        <w:rPr>
          <w:rFonts w:ascii="Arial" w:hAnsi="Arial"/>
          <w:sz w:val="20"/>
        </w:rPr>
        <w:t xml:space="preserve">Owned the migration from a </w:t>
      </w:r>
      <w:r>
        <w:rPr>
          <w:rFonts w:ascii="Arial" w:hAnsi="Arial"/>
          <w:b/>
          <w:sz w:val="20"/>
        </w:rPr>
        <w:t>Django</w:t>
      </w:r>
      <w:r>
        <w:rPr>
          <w:rFonts w:ascii="Arial" w:hAnsi="Arial"/>
          <w:sz w:val="20"/>
        </w:rPr>
        <w:t xml:space="preserve"> monolith to </w:t>
      </w:r>
      <w:r>
        <w:rPr>
          <w:rFonts w:ascii="Arial" w:hAnsi="Arial"/>
          <w:b/>
          <w:sz w:val="20"/>
        </w:rPr>
        <w:t>FastAPI</w:t>
      </w:r>
      <w:r>
        <w:rPr>
          <w:rFonts w:ascii="Arial" w:hAnsi="Arial"/>
          <w:sz w:val="20"/>
        </w:rPr>
        <w:t xml:space="preserve"> microservices with </w:t>
      </w:r>
      <w:r>
        <w:rPr>
          <w:rFonts w:ascii="Arial" w:hAnsi="Arial"/>
          <w:b/>
          <w:sz w:val="20"/>
        </w:rPr>
        <w:t>gRPC</w:t>
      </w:r>
      <w:r>
        <w:rPr>
          <w:rFonts w:ascii="Arial" w:hAnsi="Arial"/>
          <w:sz w:val="20"/>
        </w:rPr>
        <w:t>, improving throughput 4x and reducing p99 latency from 900ms to 180ms.</w:t>
      </w:r>
    </w:p>
    <w:p>
      <w:pPr>
        <w:pStyle w:val="ListBullet"/>
        <w:spacing w:after="20" w:before="20"/>
      </w:pPr>
      <w:r>
        <w:rPr>
          <w:rFonts w:ascii="Arial" w:hAnsi="Arial"/>
          <w:sz w:val="20"/>
        </w:rPr>
        <w:t xml:space="preserve">Mentored 4 mid-level engineers and ran internal workshops on </w:t>
      </w:r>
      <w:r>
        <w:rPr>
          <w:rFonts w:ascii="Arial" w:hAnsi="Arial"/>
          <w:b/>
          <w:sz w:val="20"/>
        </w:rPr>
        <w:t>Python</w:t>
      </w:r>
      <w:r>
        <w:rPr>
          <w:rFonts w:ascii="Arial" w:hAnsi="Arial"/>
          <w:sz w:val="20"/>
        </w:rPr>
        <w:t xml:space="preserve"> async patterns, testing strategy, and </w:t>
      </w:r>
      <w:r>
        <w:rPr>
          <w:rFonts w:ascii="Arial" w:hAnsi="Arial"/>
          <w:b/>
          <w:sz w:val="20"/>
        </w:rPr>
        <w:t>PostgreSQL</w:t>
      </w:r>
      <w:r>
        <w:rPr>
          <w:rFonts w:ascii="Arial" w:hAnsi="Arial"/>
          <w:sz w:val="20"/>
        </w:rPr>
        <w:t xml:space="preserve"> query tuning.</w:t>
      </w:r>
    </w:p>
    <w:p>
      <w:pPr>
        <w:pStyle w:val="ListBullet"/>
        <w:spacing w:after="20" w:before="20"/>
      </w:pPr>
      <w:r>
        <w:rPr>
          <w:rFonts w:ascii="Arial" w:hAnsi="Arial"/>
          <w:sz w:val="20"/>
        </w:rPr>
        <w:t>Introduced SLO-based alerting on top of Prometheus and Grafana, reducing false pages by 62% while catching three production incidents earlier than before.</w:t>
      </w:r>
    </w:p>
    <w:p>
      <w:pPr>
        <w:pStyle w:val="ListBullet"/>
        <w:spacing w:after="20" w:before="20"/>
      </w:pPr>
      <w:r>
        <w:rPr>
          <w:rFonts w:ascii="Arial" w:hAnsi="Arial"/>
          <w:sz w:val="20"/>
        </w:rPr>
        <w:t xml:space="preserve">Shipped end-to-end </w:t>
      </w:r>
      <w:r>
        <w:rPr>
          <w:rFonts w:ascii="Arial" w:hAnsi="Arial"/>
          <w:b/>
          <w:sz w:val="20"/>
        </w:rPr>
        <w:t>Terraform</w:t>
      </w:r>
      <w:r>
        <w:rPr>
          <w:rFonts w:ascii="Arial" w:hAnsi="Arial"/>
          <w:sz w:val="20"/>
        </w:rPr>
        <w:t xml:space="preserve"> modules for </w:t>
      </w:r>
      <w:r>
        <w:rPr>
          <w:rFonts w:ascii="Arial" w:hAnsi="Arial"/>
          <w:b/>
          <w:sz w:val="20"/>
        </w:rPr>
        <w:t>Kubernetes</w:t>
      </w:r>
      <w:r>
        <w:rPr>
          <w:rFonts w:ascii="Arial" w:hAnsi="Arial"/>
          <w:sz w:val="20"/>
        </w:rPr>
        <w:t xml:space="preserve"> workloads on </w:t>
      </w:r>
      <w:r>
        <w:rPr>
          <w:rFonts w:ascii="Arial" w:hAnsi="Arial"/>
          <w:b/>
          <w:sz w:val="20"/>
        </w:rPr>
        <w:t>AWS</w:t>
      </w:r>
      <w:r>
        <w:rPr>
          <w:rFonts w:ascii="Arial" w:hAnsi="Arial"/>
          <w:sz w:val="20"/>
        </w:rPr>
        <w:t xml:space="preserve"> EKS, cutting new-service provisioning time from 2 days to under an hour.</w:t>
      </w:r>
    </w:p>
    <w:p>
      <w:pPr>
        <w:spacing w:before="160" w:after="20"/>
        <w:keepNext/>
      </w:pPr>
      <w:r>
        <w:rPr>
          <w:rFonts w:ascii="Arial" w:hAnsi="Arial"/>
          <w:b/>
          <w:i w:val="0"/>
          <w:sz w:val="21"/>
        </w:rPr>
        <w:t>DataLoop Labs</w:t>
      </w:r>
      <w:r>
        <w:rPr>
          <w:rFonts w:ascii="Arial" w:hAnsi="Arial"/>
          <w:b w:val="0"/>
          <w:i w:val="0"/>
          <w:sz w:val="20"/>
        </w:rPr>
        <w:t xml:space="preserve">  -  </w:t>
      </w:r>
      <w:r>
        <w:rPr>
          <w:rFonts w:ascii="Arial" w:hAnsi="Arial"/>
          <w:b w:val="0"/>
          <w:i w:val="0"/>
          <w:sz w:val="20"/>
        </w:rPr>
        <w:t>Remote</w:t>
      </w:r>
    </w:p>
    <w:p>
      <w:pPr>
        <w:spacing w:before="0" w:after="20"/>
        <w:keepNext/>
      </w:pPr>
      <w:r>
        <w:rPr>
          <w:rFonts w:ascii="Arial" w:hAnsi="Arial"/>
          <w:b w:val="0"/>
          <w:i/>
          <w:sz w:val="20"/>
        </w:rPr>
        <w:t>Backend Engineer</w:t>
      </w:r>
      <w:r>
        <w:rPr>
          <w:rFonts w:ascii="Arial" w:hAnsi="Arial"/>
          <w:b w:val="0"/>
          <w:i w:val="0"/>
          <w:sz w:val="20"/>
        </w:rPr>
        <w:t xml:space="preserve">  -  </w:t>
      </w:r>
      <w:r>
        <w:rPr>
          <w:rFonts w:ascii="Arial" w:hAnsi="Arial"/>
          <w:b w:val="0"/>
          <w:i w:val="0"/>
          <w:sz w:val="20"/>
        </w:rPr>
        <w:t>MAR 2019 - DEC 2021</w:t>
      </w:r>
    </w:p>
    <w:p>
      <w:pPr>
        <w:pStyle w:val="ListBullet"/>
        <w:spacing w:after="20" w:before="20"/>
      </w:pPr>
      <w:r>
        <w:rPr>
          <w:rFonts w:ascii="Arial" w:hAnsi="Arial"/>
          <w:sz w:val="20"/>
        </w:rPr>
        <w:t xml:space="preserve">Built a multi-tenant ETL platform on </w:t>
      </w:r>
      <w:r>
        <w:rPr>
          <w:rFonts w:ascii="Arial" w:hAnsi="Arial"/>
          <w:b/>
          <w:sz w:val="20"/>
        </w:rPr>
        <w:t>Kafka</w:t>
      </w:r>
      <w:r>
        <w:rPr>
          <w:rFonts w:ascii="Arial" w:hAnsi="Arial"/>
          <w:sz w:val="20"/>
        </w:rPr>
        <w:t xml:space="preserve"> and </w:t>
      </w:r>
      <w:r>
        <w:rPr>
          <w:rFonts w:ascii="Arial" w:hAnsi="Arial"/>
          <w:b/>
          <w:sz w:val="20"/>
        </w:rPr>
        <w:t>Celery</w:t>
      </w:r>
      <w:r>
        <w:rPr>
          <w:rFonts w:ascii="Arial" w:hAnsi="Arial"/>
          <w:sz w:val="20"/>
        </w:rPr>
        <w:t xml:space="preserve"> processing 500GB of analytics events daily with exactly-once delivery guarantees.</w:t>
      </w:r>
    </w:p>
    <w:p>
      <w:pPr>
        <w:pStyle w:val="ListBullet"/>
        <w:spacing w:after="20" w:before="20"/>
      </w:pPr>
      <w:r>
        <w:rPr>
          <w:rFonts w:ascii="Arial" w:hAnsi="Arial"/>
          <w:sz w:val="20"/>
        </w:rPr>
        <w:t xml:space="preserve">Designed a plugin system that let customers write </w:t>
      </w:r>
      <w:r>
        <w:rPr>
          <w:rFonts w:ascii="Arial" w:hAnsi="Arial"/>
          <w:b/>
          <w:sz w:val="20"/>
        </w:rPr>
        <w:t>Python</w:t>
      </w:r>
      <w:r>
        <w:rPr>
          <w:rFonts w:ascii="Arial" w:hAnsi="Arial"/>
          <w:sz w:val="20"/>
        </w:rPr>
        <w:t xml:space="preserve"> transforms executed in isolated sandboxes, increasing platform retention by 21%.</w:t>
      </w:r>
    </w:p>
    <w:p>
      <w:pPr>
        <w:pStyle w:val="ListBullet"/>
        <w:spacing w:after="20" w:before="20"/>
      </w:pPr>
      <w:r>
        <w:rPr>
          <w:rFonts w:ascii="Arial" w:hAnsi="Arial"/>
          <w:sz w:val="20"/>
        </w:rPr>
        <w:t xml:space="preserve">Rewrote the internal admin console in </w:t>
      </w:r>
      <w:r>
        <w:rPr>
          <w:rFonts w:ascii="Arial" w:hAnsi="Arial"/>
          <w:b/>
          <w:sz w:val="20"/>
        </w:rPr>
        <w:t>React</w:t>
      </w:r>
      <w:r>
        <w:rPr>
          <w:rFonts w:ascii="Arial" w:hAnsi="Arial"/>
          <w:sz w:val="20"/>
        </w:rPr>
        <w:t xml:space="preserve"> with </w:t>
      </w:r>
      <w:r>
        <w:rPr>
          <w:rFonts w:ascii="Arial" w:hAnsi="Arial"/>
          <w:b/>
          <w:sz w:val="20"/>
        </w:rPr>
        <w:t>TypeScript</w:t>
      </w:r>
      <w:r>
        <w:rPr>
          <w:rFonts w:ascii="Arial" w:hAnsi="Arial"/>
          <w:sz w:val="20"/>
        </w:rPr>
        <w:t>, replacing a legacy jQuery app and cutting support tickets in half.</w:t>
      </w:r>
    </w:p>
    <w:p>
      <w:pPr>
        <w:spacing w:before="160" w:after="80"/>
        <w:keepNext/>
      </w:pPr>
      <w:r>
        <w:rPr>
          <w:rFonts w:ascii="Arial" w:hAnsi="Arial"/>
          <w:b/>
          <w:color w:val="000000"/>
          <w:sz w:val="24"/>
        </w:rPr>
        <w:t>PROJECTS</w:t>
      </w:r>
    </w:p>
    <w:p>
      <w:pPr>
        <w:spacing w:before="120" w:after="40"/>
        <w:keepNext/>
      </w:pPr>
      <w:r>
        <w:rPr>
          <w:rFonts w:ascii="Arial" w:hAnsi="Arial"/>
          <w:b/>
          <w:i w:val="0"/>
          <w:sz w:val="21"/>
        </w:rPr>
        <w:t>QueueForge</w:t>
      </w:r>
      <w:r>
        <w:rPr>
          <w:rFonts w:ascii="Arial" w:hAnsi="Arial"/>
          <w:b w:val="0"/>
          <w:i w:val="0"/>
          <w:sz w:val="20"/>
        </w:rPr>
        <w:t xml:space="preserve">    | Open Source</w:t>
      </w:r>
    </w:p>
    <w:p>
      <w:pPr>
        <w:spacing w:after="40"/>
        <w:keepNext/>
      </w:pPr>
      <w:r>
        <w:rPr>
          <w:rFonts w:ascii="Arial" w:hAnsi="Arial"/>
          <w:i w:val="0"/>
          <w:sz w:val="19"/>
        </w:rPr>
        <w:t>Tech: Python, Redis, FastAPI</w:t>
      </w:r>
    </w:p>
    <w:p>
      <w:pPr>
        <w:spacing w:after="40"/>
        <w:keepNext/>
      </w:pPr>
      <w:r>
        <w:rPr>
          <w:rFonts w:ascii="Arial" w:hAnsi="Arial"/>
          <w:b w:val="0"/>
          <w:i w:val="0"/>
          <w:sz w:val="19"/>
        </w:rPr>
        <w:t xml:space="preserve">GitHub: </w:t>
      </w:r>
      <w:hyperlink r:id="rId13">
        <w:r>
          <w:rPr>
            <w:color w:val="0046B4"/>
            <w:u w:val="single"/>
            <w:sz w:val="19"/>
            <w:rFonts w:ascii="Arial" w:hAnsi="Arial"/>
          </w:rPr>
          <w:t>https://github.com/alexmorgan/queueforge</w:t>
        </w:r>
      </w:hyperlink>
    </w:p>
    <w:p>
      <w:pPr>
        <w:spacing w:after="40"/>
        <w:keepNext/>
      </w:pPr>
      <w:r>
        <w:rPr>
          <w:rFonts w:ascii="Arial" w:hAnsi="Arial"/>
          <w:b w:val="0"/>
          <w:i w:val="0"/>
          <w:sz w:val="19"/>
        </w:rPr>
        <w:t xml:space="preserve">Docs: </w:t>
      </w:r>
      <w:hyperlink r:id="rId14">
        <w:r>
          <w:rPr>
            <w:color w:val="0046B4"/>
            <w:u w:val="single"/>
            <w:sz w:val="19"/>
            <w:rFonts w:ascii="Arial" w:hAnsi="Arial"/>
          </w:rPr>
          <w:t>https://queueforge.dev</w:t>
        </w:r>
      </w:hyperlink>
    </w:p>
    <w:p>
      <w:pPr>
        <w:pStyle w:val="ListBullet"/>
        <w:spacing w:after="20" w:before="20"/>
      </w:pPr>
      <w:r>
        <w:rPr>
          <w:rFonts w:ascii="Arial" w:hAnsi="Arial"/>
          <w:sz w:val="20"/>
        </w:rPr>
        <w:t xml:space="preserve">A lightweight background job queue for </w:t>
      </w:r>
      <w:r>
        <w:rPr>
          <w:rFonts w:ascii="Arial" w:hAnsi="Arial"/>
          <w:b/>
          <w:sz w:val="20"/>
        </w:rPr>
        <w:t>Python</w:t>
      </w:r>
      <w:r>
        <w:rPr>
          <w:rFonts w:ascii="Arial" w:hAnsi="Arial"/>
          <w:sz w:val="20"/>
        </w:rPr>
        <w:t xml:space="preserve"> with priority lanes, delayed jobs, and a built-in web dashboard. ~1.5k stars on GitHub.</w:t>
      </w:r>
    </w:p>
    <w:p>
      <w:pPr>
        <w:pStyle w:val="ListBullet"/>
        <w:spacing w:after="20" w:before="20"/>
      </w:pPr>
      <w:r>
        <w:rPr>
          <w:rFonts w:ascii="Arial" w:hAnsi="Arial"/>
          <w:sz w:val="20"/>
        </w:rPr>
        <w:t xml:space="preserve">Supports SQLite, </w:t>
      </w:r>
      <w:r>
        <w:rPr>
          <w:rFonts w:ascii="Arial" w:hAnsi="Arial"/>
          <w:b/>
          <w:sz w:val="20"/>
        </w:rPr>
        <w:t>PostgreSQL</w:t>
      </w:r>
      <w:r>
        <w:rPr>
          <w:rFonts w:ascii="Arial" w:hAnsi="Arial"/>
          <w:sz w:val="20"/>
        </w:rPr>
        <w:t xml:space="preserve">, and </w:t>
      </w:r>
      <w:r>
        <w:rPr>
          <w:rFonts w:ascii="Arial" w:hAnsi="Arial"/>
          <w:b/>
          <w:sz w:val="20"/>
        </w:rPr>
        <w:t>Redis</w:t>
      </w:r>
      <w:r>
        <w:rPr>
          <w:rFonts w:ascii="Arial" w:hAnsi="Arial"/>
          <w:sz w:val="20"/>
        </w:rPr>
        <w:t xml:space="preserve"> backends with identical semantics and a pluggable serializer layer.</w:t>
      </w:r>
    </w:p>
    <w:p>
      <w:pPr>
        <w:spacing w:before="120" w:after="40"/>
        <w:keepNext/>
      </w:pPr>
      <w:r>
        <w:rPr>
          <w:rFonts w:ascii="Arial" w:hAnsi="Arial"/>
          <w:b/>
          <w:i w:val="0"/>
          <w:sz w:val="21"/>
        </w:rPr>
        <w:t>ObservaBlog</w:t>
      </w:r>
      <w:r>
        <w:rPr>
          <w:rFonts w:ascii="Arial" w:hAnsi="Arial"/>
          <w:b w:val="0"/>
          <w:i w:val="0"/>
          <w:sz w:val="20"/>
        </w:rPr>
        <w:t xml:space="preserve">    | Side Project</w:t>
      </w:r>
    </w:p>
    <w:p>
      <w:pPr>
        <w:spacing w:after="40"/>
        <w:keepNext/>
      </w:pPr>
      <w:r>
        <w:rPr>
          <w:rFonts w:ascii="Arial" w:hAnsi="Arial"/>
          <w:i w:val="0"/>
          <w:sz w:val="19"/>
        </w:rPr>
        <w:t>Tech: Next.js, MDX, Vercel</w:t>
      </w:r>
    </w:p>
    <w:p>
      <w:pPr>
        <w:spacing w:after="40"/>
        <w:keepNext/>
      </w:pPr>
      <w:r>
        <w:rPr>
          <w:rFonts w:ascii="Arial" w:hAnsi="Arial"/>
          <w:b w:val="0"/>
          <w:i w:val="0"/>
          <w:sz w:val="19"/>
        </w:rPr>
        <w:t xml:space="preserve">Live: </w:t>
      </w:r>
      <w:hyperlink r:id="rId15">
        <w:r>
          <w:rPr>
            <w:color w:val="0046B4"/>
            <w:u w:val="single"/>
            <w:sz w:val="19"/>
            <w:rFonts w:ascii="Arial" w:hAnsi="Arial"/>
          </w:rPr>
          <w:t>https://observablog.dev</w:t>
        </w:r>
      </w:hyperlink>
    </w:p>
    <w:p>
      <w:pPr>
        <w:pStyle w:val="ListBullet"/>
        <w:spacing w:after="20" w:before="20"/>
      </w:pPr>
      <w:r>
        <w:rPr>
          <w:rFonts w:ascii="Arial" w:hAnsi="Arial"/>
          <w:sz w:val="20"/>
        </w:rPr>
        <w:t xml:space="preserve">A technical blog on distributed systems and production </w:t>
      </w:r>
      <w:r>
        <w:rPr>
          <w:rFonts w:ascii="Arial" w:hAnsi="Arial"/>
          <w:b/>
          <w:sz w:val="20"/>
        </w:rPr>
        <w:t>Python</w:t>
      </w:r>
      <w:r>
        <w:rPr>
          <w:rFonts w:ascii="Arial" w:hAnsi="Arial"/>
          <w:sz w:val="20"/>
        </w:rPr>
        <w:t>, averaging 12k monthly readers.</w:t>
      </w:r>
    </w:p>
    <w:p>
      <w:pPr>
        <w:spacing w:before="160" w:after="80"/>
        <w:keepNext/>
      </w:pPr>
      <w:r>
        <w:rPr>
          <w:rFonts w:ascii="Arial" w:hAnsi="Arial"/>
          <w:b/>
          <w:color w:val="000000"/>
          <w:sz w:val="24"/>
        </w:rPr>
        <w:t>SKILLS</w:t>
      </w:r>
    </w:p>
    <w:p>
      <w:pPr>
        <w:spacing w:after="20" w:before="20"/>
      </w:pPr>
      <w:r>
        <w:rPr>
          <w:rFonts w:ascii="Arial" w:hAnsi="Arial"/>
          <w:b/>
          <w:i w:val="0"/>
          <w:sz w:val="20"/>
        </w:rPr>
        <w:t xml:space="preserve">Languages: </w:t>
      </w:r>
      <w:r>
        <w:rPr>
          <w:rFonts w:ascii="Arial" w:hAnsi="Arial"/>
          <w:b w:val="0"/>
          <w:i w:val="0"/>
          <w:sz w:val="20"/>
        </w:rPr>
        <w:t>Python, TypeScript, Go, SQL</w:t>
      </w:r>
    </w:p>
    <w:p>
      <w:pPr>
        <w:spacing w:after="20" w:before="20"/>
      </w:pPr>
      <w:r>
        <w:rPr>
          <w:rFonts w:ascii="Arial" w:hAnsi="Arial"/>
          <w:b/>
          <w:i w:val="0"/>
          <w:sz w:val="20"/>
        </w:rPr>
        <w:t xml:space="preserve">Backend: </w:t>
      </w:r>
      <w:r>
        <w:rPr>
          <w:rFonts w:ascii="Arial" w:hAnsi="Arial"/>
          <w:b w:val="0"/>
          <w:i w:val="0"/>
          <w:sz w:val="20"/>
        </w:rPr>
        <w:t>FastAPI, Django, gRPC, Celery, Kafka</w:t>
      </w:r>
    </w:p>
    <w:p>
      <w:pPr>
        <w:spacing w:after="20" w:before="20"/>
      </w:pPr>
      <w:r>
        <w:rPr>
          <w:rFonts w:ascii="Arial" w:hAnsi="Arial"/>
          <w:b/>
          <w:i w:val="0"/>
          <w:sz w:val="20"/>
        </w:rPr>
        <w:t xml:space="preserve">Data: </w:t>
      </w:r>
      <w:r>
        <w:rPr>
          <w:rFonts w:ascii="Arial" w:hAnsi="Arial"/>
          <w:b w:val="0"/>
          <w:i w:val="0"/>
          <w:sz w:val="20"/>
        </w:rPr>
        <w:t>PostgreSQL, Redis, ClickHouse, Elasticsearch</w:t>
      </w:r>
    </w:p>
    <w:p>
      <w:pPr>
        <w:spacing w:after="20" w:before="20"/>
      </w:pPr>
      <w:r>
        <w:rPr>
          <w:rFonts w:ascii="Arial" w:hAnsi="Arial"/>
          <w:b/>
          <w:i w:val="0"/>
          <w:sz w:val="20"/>
        </w:rPr>
        <w:t xml:space="preserve">Infra: </w:t>
      </w:r>
      <w:r>
        <w:rPr>
          <w:rFonts w:ascii="Arial" w:hAnsi="Arial"/>
          <w:b w:val="0"/>
          <w:i w:val="0"/>
          <w:sz w:val="20"/>
        </w:rPr>
        <w:t>Docker, Kubernetes, Terraform, AWS, GCP</w:t>
      </w:r>
    </w:p>
    <w:p>
      <w:pPr>
        <w:spacing w:after="20" w:before="20"/>
      </w:pPr>
      <w:r>
        <w:rPr>
          <w:rFonts w:ascii="Arial" w:hAnsi="Arial"/>
          <w:b/>
          <w:i w:val="0"/>
          <w:sz w:val="20"/>
        </w:rPr>
        <w:t xml:space="preserve">Observability: </w:t>
      </w:r>
      <w:r>
        <w:rPr>
          <w:rFonts w:ascii="Arial" w:hAnsi="Arial"/>
          <w:b w:val="0"/>
          <w:i w:val="0"/>
          <w:sz w:val="20"/>
        </w:rPr>
        <w:t>Prometheus, Grafana, OpenTelemetry, Sentry</w:t>
      </w:r>
    </w:p>
    <w:p>
      <w:pPr>
        <w:spacing w:before="160" w:after="80"/>
        <w:keepNext/>
      </w:pPr>
      <w:r>
        <w:rPr>
          <w:rFonts w:ascii="Arial" w:hAnsi="Arial"/>
          <w:b/>
          <w:color w:val="000000"/>
          <w:sz w:val="24"/>
        </w:rPr>
        <w:t>EDUCATION</w:t>
      </w:r>
    </w:p>
    <w:p>
      <w:pPr>
        <w:spacing w:before="40" w:after="20"/>
        <w:keepNext/>
      </w:pPr>
      <w:r>
        <w:rPr>
          <w:rFonts w:ascii="Arial" w:hAnsi="Arial"/>
          <w:b/>
          <w:i w:val="0"/>
          <w:sz w:val="21"/>
        </w:rPr>
        <w:t>Technical University of Munich</w:t>
      </w:r>
      <w:r>
        <w:rPr>
          <w:rFonts w:ascii="Arial" w:hAnsi="Arial"/>
          <w:b w:val="0"/>
          <w:i w:val="0"/>
          <w:sz w:val="20"/>
        </w:rPr>
        <w:t xml:space="preserve">  -  </w:t>
      </w:r>
      <w:r>
        <w:rPr>
          <w:rFonts w:ascii="Arial" w:hAnsi="Arial"/>
          <w:b w:val="0"/>
          <w:i w:val="0"/>
          <w:sz w:val="20"/>
        </w:rPr>
        <w:t>2015 - 2018</w:t>
      </w:r>
    </w:p>
    <w:p>
      <w:pPr>
        <w:spacing w:before="0"/>
      </w:pPr>
      <w:r>
        <w:rPr>
          <w:rFonts w:ascii="Arial" w:hAnsi="Arial"/>
          <w:b w:val="0"/>
          <w:i/>
          <w:sz w:val="20"/>
        </w:rPr>
        <w:t>M.Sc. Computer Science</w:t>
      </w:r>
    </w:p>
    <w:p>
      <w:pPr>
        <w:spacing w:before="160" w:after="80"/>
        <w:keepNext/>
      </w:pPr>
      <w:r>
        <w:rPr>
          <w:rFonts w:ascii="Arial" w:hAnsi="Arial"/>
          <w:b/>
          <w:color w:val="000000"/>
          <w:sz w:val="24"/>
        </w:rPr>
        <w:t>CERTIFICATIONS</w:t>
      </w:r>
    </w:p>
    <w:p>
      <w:pPr>
        <w:spacing w:before="40" w:after="20"/>
        <w:keepNext/>
      </w:pPr>
      <w:r>
        <w:rPr>
          <w:rFonts w:ascii="Arial" w:hAnsi="Arial"/>
          <w:b/>
          <w:i w:val="0"/>
          <w:sz w:val="21"/>
        </w:rPr>
        <w:t>AWS Certified Solutions Architect - Professional</w:t>
      </w:r>
      <w:r>
        <w:rPr>
          <w:rFonts w:ascii="Arial" w:hAnsi="Arial"/>
          <w:b w:val="0"/>
          <w:i w:val="0"/>
          <w:sz w:val="20"/>
        </w:rPr>
        <w:t xml:space="preserve">  -  </w:t>
      </w:r>
      <w:r>
        <w:rPr>
          <w:rFonts w:ascii="Arial" w:hAnsi="Arial"/>
          <w:b w:val="0"/>
          <w:i w:val="0"/>
          <w:sz w:val="20"/>
        </w:rPr>
        <w:t>2024</w:t>
      </w:r>
    </w:p>
    <w:p>
      <w:pPr>
        <w:spacing w:before="0"/>
      </w:pPr>
      <w:r>
        <w:rPr>
          <w:rFonts w:ascii="Arial" w:hAnsi="Arial"/>
          <w:b w:val="0"/>
          <w:i/>
          <w:sz w:val="20"/>
        </w:rPr>
        <w:t>Amazon Web Services</w:t>
      </w:r>
    </w:p>
    <w:p>
      <w:pPr>
        <w:spacing w:after="40"/>
        <w:keepNext/>
      </w:pPr>
      <w:r>
        <w:rPr>
          <w:rFonts w:ascii="Arial" w:hAnsi="Arial"/>
          <w:b w:val="0"/>
          <w:i w:val="0"/>
          <w:sz w:val="19"/>
        </w:rPr>
        <w:t xml:space="preserve">Verify: </w:t>
      </w:r>
      <w:hyperlink r:id="rId16">
        <w:r>
          <w:rPr>
            <w:color w:val="0046B4"/>
            <w:u w:val="single"/>
            <w:sz w:val="19"/>
            <w:rFonts w:ascii="Arial" w:hAnsi="Arial"/>
          </w:rPr>
          <w:t>https://aws.amazon.com/verification</w:t>
        </w:r>
      </w:hyperlink>
    </w:p>
    <w:p>
      <w:pPr>
        <w:spacing w:before="40" w:after="20"/>
        <w:keepNext/>
      </w:pPr>
      <w:r>
        <w:rPr>
          <w:rFonts w:ascii="Arial" w:hAnsi="Arial"/>
          <w:b/>
          <w:i w:val="0"/>
          <w:sz w:val="21"/>
        </w:rPr>
        <w:t>Certified Kubernetes Administrator (CKA)</w:t>
      </w:r>
      <w:r>
        <w:rPr>
          <w:rFonts w:ascii="Arial" w:hAnsi="Arial"/>
          <w:b w:val="0"/>
          <w:i w:val="0"/>
          <w:sz w:val="20"/>
        </w:rPr>
        <w:t xml:space="preserve">  -  </w:t>
      </w:r>
      <w:r>
        <w:rPr>
          <w:rFonts w:ascii="Arial" w:hAnsi="Arial"/>
          <w:b w:val="0"/>
          <w:i w:val="0"/>
          <w:sz w:val="20"/>
        </w:rPr>
        <w:t>2023</w:t>
      </w:r>
    </w:p>
    <w:p>
      <w:pPr>
        <w:spacing w:before="0"/>
      </w:pPr>
      <w:r>
        <w:rPr>
          <w:rFonts w:ascii="Arial" w:hAnsi="Arial"/>
          <w:b w:val="0"/>
          <w:i/>
          <w:sz w:val="20"/>
        </w:rPr>
        <w:t>Cloud Native Computing Foundation</w:t>
      </w:r>
    </w:p>
    <w:p>
      <w:pPr>
        <w:spacing w:before="160" w:after="80"/>
        <w:keepNext/>
      </w:pPr>
      <w:r>
        <w:rPr>
          <w:rFonts w:ascii="Arial" w:hAnsi="Arial"/>
          <w:b/>
          <w:color w:val="000000"/>
          <w:sz w:val="24"/>
        </w:rPr>
        <w:t>AWARDS &amp; ACHIEVEMENTS</w:t>
      </w:r>
    </w:p>
    <w:p>
      <w:pPr>
        <w:spacing w:before="40" w:after="20"/>
        <w:keepNext/>
      </w:pPr>
      <w:r>
        <w:rPr>
          <w:rFonts w:ascii="Arial" w:hAnsi="Arial"/>
          <w:b/>
          <w:i w:val="0"/>
          <w:sz w:val="21"/>
        </w:rPr>
        <w:t>Engineering Excellence Award</w:t>
      </w:r>
      <w:r>
        <w:rPr>
          <w:rFonts w:ascii="Arial" w:hAnsi="Arial"/>
          <w:b w:val="0"/>
          <w:i w:val="0"/>
          <w:sz w:val="20"/>
        </w:rPr>
        <w:t xml:space="preserve">  -  </w:t>
      </w:r>
      <w:r>
        <w:rPr>
          <w:rFonts w:ascii="Arial" w:hAnsi="Arial"/>
          <w:b w:val="0"/>
          <w:i w:val="0"/>
          <w:sz w:val="20"/>
        </w:rPr>
        <w:t>2024</w:t>
      </w:r>
    </w:p>
    <w:p>
      <w:pPr>
        <w:spacing w:before="0"/>
      </w:pPr>
      <w:r>
        <w:rPr>
          <w:rFonts w:ascii="Arial" w:hAnsi="Arial"/>
          <w:b w:val="0"/>
          <w:i/>
          <w:sz w:val="20"/>
        </w:rPr>
        <w:t>Fintech GmbH</w:t>
      </w:r>
    </w:p>
    <w:p>
      <w:pPr>
        <w:spacing w:before="0"/>
      </w:pPr>
      <w:r>
        <w:rPr>
          <w:rFonts w:ascii="Arial" w:hAnsi="Arial"/>
          <w:b w:val="0"/>
          <w:i w:val="0"/>
          <w:sz w:val="20"/>
        </w:rPr>
        <w:t>For leading the payment orchestration redesign that cut latency by 38%.</w:t>
      </w:r>
    </w:p>
    <w:p>
      <w:pPr>
        <w:spacing w:before="160" w:after="80"/>
        <w:keepNext/>
      </w:pPr>
      <w:r>
        <w:rPr>
          <w:rFonts w:ascii="Arial" w:hAnsi="Arial"/>
          <w:b/>
          <w:color w:val="000000"/>
          <w:sz w:val="24"/>
        </w:rPr>
        <w:t>LANGUAGES</w:t>
      </w:r>
    </w:p>
    <w:p>
      <w:pPr>
        <w:spacing w:after="20"/>
      </w:pPr>
      <w:r>
        <w:rPr>
          <w:rFonts w:ascii="Arial" w:hAnsi="Arial"/>
          <w:b w:val="0"/>
          <w:i w:val="0"/>
          <w:sz w:val="20"/>
        </w:rPr>
        <w:t>English - Fluent  |  German - B2  |  Spanish - Conversational</w:t>
      </w:r>
    </w:p>
    <w:sectPr w:rsidR="00FC693F" w:rsidRPr="0006063C" w:rsidSect="00034616">
      <w:pgSz w:w="12240" w:h="15840"/>
      <w:pgMar w:top="720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mailto:alex.morgan@example.com" TargetMode="External"/><Relationship Id="rId10" Type="http://schemas.openxmlformats.org/officeDocument/2006/relationships/hyperlink" Target="https://linkedin.com/in/alexmorgan" TargetMode="External"/><Relationship Id="rId11" Type="http://schemas.openxmlformats.org/officeDocument/2006/relationships/hyperlink" Target="https://github.com/alexmorgan" TargetMode="External"/><Relationship Id="rId12" Type="http://schemas.openxmlformats.org/officeDocument/2006/relationships/hyperlink" Target="https://alexmorgan.dev" TargetMode="External"/><Relationship Id="rId13" Type="http://schemas.openxmlformats.org/officeDocument/2006/relationships/hyperlink" Target="https://github.com/alexmorgan/queueforge" TargetMode="External"/><Relationship Id="rId14" Type="http://schemas.openxmlformats.org/officeDocument/2006/relationships/hyperlink" Target="https://queueforge.dev" TargetMode="External"/><Relationship Id="rId15" Type="http://schemas.openxmlformats.org/officeDocument/2006/relationships/hyperlink" Target="https://observablog.dev" TargetMode="External"/><Relationship Id="rId16" Type="http://schemas.openxmlformats.org/officeDocument/2006/relationships/hyperlink" Target="https://aws.amazon.com/verifi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