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F7C5E8C">
      <w:pPr>
        <w:pStyle w:val="2"/>
      </w:pPr>
      <w:r>
        <w:t>AI行业报告</w:t>
      </w:r>
    </w:p>
    <w:p w14:paraId="6932190A">
      <w:pPr>
        <w:pStyle w:val="3"/>
      </w:pPr>
      <w:r>
        <w:t>一、引言</w:t>
      </w:r>
    </w:p>
    <w:p w14:paraId="6FADCF87">
      <w:r>
        <w:t>人工智能（AI）作为当今最具变革性的技术之一，正以前所未有的速度重塑各个行业。本报告旨在深入剖析AI行业的现状、发展趋势、应用领域以及面临的挑战与机遇。</w:t>
      </w:r>
    </w:p>
    <w:p w14:paraId="70B37BF4">
      <w:pPr>
        <w:pStyle w:val="3"/>
      </w:pPr>
      <w:r>
        <w:t>二、AI行业发展现状</w:t>
      </w:r>
    </w:p>
    <w:p w14:paraId="6AF5F429">
      <w:pPr>
        <w:pStyle w:val="4"/>
      </w:pPr>
      <w:r>
        <w:t>（一）市场规模</w:t>
      </w:r>
    </w:p>
    <w:p w14:paraId="3F28A909">
      <w:r>
        <w:t>近年来，AI市场呈现出爆发式增长。根据[市场调研机构名称]的数据，全球AI市场规模从[起始年份]的[X]亿美元增长至[当前年份]的[Y]亿美元，年复合增长率达到[Z]%。以下表格展示了近五年全球AI市场规模的具体数据：</w:t>
      </w:r>
    </w:p>
    <w:p w14:paraId="3F8B78AA">
      <w:pPr>
        <w:jc w:val="center"/>
        <w:rPr>
          <w:rFonts w:hint="default" w:ascii="Calibri" w:hAnsi="Calibri" w:cs="Calibri"/>
        </w:rPr>
      </w:pPr>
      <w:r>
        <w:rPr>
          <w:rFonts w:hint="default" w:ascii="Calibri" w:hAnsi="Calibri" w:cs="Calibri"/>
        </w:rPr>
        <w:t>全球AI市场规模表</w:t>
      </w:r>
    </w:p>
    <w:tbl>
      <w:tblPr>
        <w:tblW w:w="5000" w:type="pct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471"/>
        <w:gridCol w:w="4867"/>
        <w:gridCol w:w="2268"/>
      </w:tblGrid>
      <w:tr w14:paraId="56E7F328"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4EE3B1E0">
            <w:pPr>
              <w:jc w:val="center"/>
              <w:rPr>
                <w:rFonts w:hint="default" w:ascii="Calibri" w:hAnsi="Calibri" w:cs="Calibri"/>
                <w:b/>
              </w:rPr>
            </w:pPr>
            <w:r>
              <w:rPr>
                <w:rFonts w:hint="default" w:ascii="Calibri" w:hAnsi="Calibri" w:cs="Calibri"/>
                <w:b/>
              </w:rPr>
              <w:t>年份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2EF318CC">
            <w:pPr>
              <w:jc w:val="center"/>
              <w:rPr>
                <w:rFonts w:hint="default" w:ascii="Calibri" w:hAnsi="Calibri" w:cs="Calibri"/>
                <w:b/>
              </w:rPr>
            </w:pPr>
            <w:r>
              <w:rPr>
                <w:rFonts w:hint="default" w:ascii="Calibri" w:hAnsi="Calibri" w:cs="Calibri"/>
                <w:b/>
              </w:rPr>
              <w:t>全球AI市场规模（亿美元）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4100229F">
            <w:pPr>
              <w:jc w:val="center"/>
              <w:rPr>
                <w:rFonts w:hint="default" w:ascii="Calibri" w:hAnsi="Calibri" w:cs="Calibri"/>
                <w:b/>
              </w:rPr>
            </w:pPr>
            <w:r>
              <w:rPr>
                <w:rFonts w:hint="default" w:ascii="Calibri" w:hAnsi="Calibri" w:cs="Calibri"/>
                <w:b/>
              </w:rPr>
              <w:t>同比增长率</w:t>
            </w:r>
          </w:p>
        </w:tc>
      </w:tr>
      <w:tr w14:paraId="086AB2A1"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609B4BCF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年份1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12B65988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金额1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1A09CBEF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增长率1</w:t>
            </w:r>
          </w:p>
        </w:tc>
      </w:tr>
      <w:tr w14:paraId="337CBADF"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2E11046F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年份2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1C6A84C6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金额2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7F32A06D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增长率2</w:t>
            </w:r>
          </w:p>
        </w:tc>
      </w:tr>
      <w:tr w14:paraId="04693BBF"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2DF58FBE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年份3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3B3E2ABD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金额3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0EB5E1BA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增长率3</w:t>
            </w:r>
          </w:p>
        </w:tc>
      </w:tr>
      <w:tr w14:paraId="7F275695"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7B231990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年份4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3CF89F1D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金额4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58CDEF95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增长率4</w:t>
            </w:r>
          </w:p>
        </w:tc>
      </w:tr>
      <w:tr w14:paraId="16D8BB92"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5ED7159F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年份5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570B4900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金额5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0FC9FDA5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增长率5</w:t>
            </w:r>
          </w:p>
        </w:tc>
      </w:tr>
    </w:tbl>
    <w:p w14:paraId="6CFCC002"/>
    <w:p w14:paraId="6A70F3D6">
      <w:r>
        <w:t>（此处可插入一张展示全球AI市场规模增长趋势的折线图，横坐标为年份，纵坐标为市场规模金额，清晰呈现增长态势）</w:t>
      </w:r>
    </w:p>
    <w:p w14:paraId="0F37BD03">
      <w:pPr>
        <w:pStyle w:val="4"/>
      </w:pPr>
      <w:r>
        <w:t>（二）技术发展</w:t>
      </w:r>
    </w:p>
    <w:p w14:paraId="29901FA8">
      <w:pPr>
        <w:numPr>
          <w:ilvl w:val="0"/>
          <w:numId w:val="1"/>
        </w:numPr>
        <w:spacing w:before="0" w:beforeAutospacing="1" w:after="0" w:afterAutospacing="1"/>
        <w:ind w:left="720" w:hanging="360"/>
      </w:pPr>
      <w:r>
        <w:rPr>
          <w:b/>
        </w:rPr>
        <w:t>算法突破</w:t>
      </w:r>
      <w:r>
        <w:t>：深度学习算法的不断演进是AI技术发展的核心驱动力。以卷积神经网络（CNN）、循环神经网络（RNN）及其变体长短时记忆网络（LSTM）、门控循环单元（GRU）等为代表，在图像识别、自然语言处理等领域取得了显著成果。例如，在ImageNet图像分类竞赛中，基于深度学习的模型准确率从早期的[X]%提升至如今的超过[Y]%。</w:t>
      </w:r>
    </w:p>
    <w:p w14:paraId="0A917C35">
      <w:pPr>
        <w:numPr>
          <w:ilvl w:val="0"/>
          <w:numId w:val="1"/>
        </w:numPr>
        <w:spacing w:before="0" w:beforeAutospacing="1" w:after="0" w:afterAutospacing="1"/>
        <w:ind w:left="720" w:hanging="360"/>
      </w:pPr>
      <w:r>
        <w:rPr>
          <w:b/>
        </w:rPr>
        <w:t>算力提升</w:t>
      </w:r>
      <w:r>
        <w:t>：强大的算力是支撑AI算法运行的关键。图形处理器（GPU）、张量处理器（TPU）等专用芯片的出现，大幅提高了AI计算效率。以英伟达的A100 GPU为例，其算力相比前代产品提升了数倍，能够在更短时间内完成大规模数据的训练任务。</w:t>
      </w:r>
    </w:p>
    <w:p w14:paraId="4F2A1131">
      <w:pPr>
        <w:numPr>
          <w:ilvl w:val="0"/>
          <w:numId w:val="1"/>
        </w:numPr>
        <w:spacing w:before="0" w:beforeAutospacing="1" w:after="0" w:afterAutospacing="1"/>
        <w:ind w:left="720" w:hanging="360"/>
      </w:pPr>
      <w:r>
        <w:rPr>
          <w:b/>
        </w:rPr>
        <w:t>数据积累</w:t>
      </w:r>
      <w:r>
        <w:t>：海量的数据是AI模型训练的“燃料”。随着互联网、物联网等技术的发展，数据量呈指数级增长。据统计，全球每年产生的数据量从[起始年份]的[X]ZB增长至[当前年份]的[Y]ZB，为AI模型的训练提供了丰富的素材。</w:t>
      </w:r>
    </w:p>
    <w:p w14:paraId="292DAE24">
      <w:pPr>
        <w:pStyle w:val="3"/>
      </w:pPr>
      <w:r>
        <w:t>三、AI应用领域</w:t>
      </w:r>
    </w:p>
    <w:p w14:paraId="2D0BD7E8">
      <w:pPr>
        <w:pStyle w:val="4"/>
      </w:pPr>
      <w:r>
        <w:t>（一）医疗保健</w:t>
      </w:r>
    </w:p>
    <w:p w14:paraId="34E07F44">
      <w:pPr>
        <w:numPr>
          <w:ilvl w:val="0"/>
          <w:numId w:val="2"/>
        </w:numPr>
        <w:spacing w:before="0" w:beforeAutospacing="1" w:after="0" w:afterAutospacing="1"/>
        <w:ind w:left="720" w:hanging="360"/>
      </w:pPr>
      <w:r>
        <w:rPr>
          <w:b/>
        </w:rPr>
        <w:t>疾病诊断</w:t>
      </w:r>
      <w:r>
        <w:t>：AI可以通过分析医学影像（如X光、CT、MRI等），辅助医生进行疾病诊断。例如，某AI系统在肺癌早期诊断中的准确率达到了[X]%，能够有效提高疾病的早期发现率。</w:t>
      </w:r>
    </w:p>
    <w:p w14:paraId="2B14EA0C">
      <w:pPr>
        <w:jc w:val="center"/>
        <w:rPr>
          <w:rFonts w:hint="default" w:ascii="Calibri" w:hAnsi="Calibri" w:cs="Calibri"/>
        </w:rPr>
      </w:pPr>
      <w:r>
        <w:rPr>
          <w:rFonts w:hint="default" w:ascii="Calibri" w:hAnsi="Calibri" w:cs="Calibri"/>
        </w:rPr>
        <w:t>AI疾病诊断系统信息表</w:t>
      </w:r>
    </w:p>
    <w:tbl>
      <w:tblPr>
        <w:tblW w:w="5000" w:type="pct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3183"/>
        <w:gridCol w:w="3499"/>
        <w:gridCol w:w="1924"/>
      </w:tblGrid>
      <w:tr w14:paraId="15255491"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6D8579AE">
            <w:pPr>
              <w:jc w:val="center"/>
              <w:rPr>
                <w:rFonts w:hint="default" w:ascii="Calibri" w:hAnsi="Calibri" w:cs="Calibri"/>
                <w:b/>
              </w:rPr>
            </w:pPr>
            <w:r>
              <w:rPr>
                <w:rFonts w:hint="default" w:ascii="Calibri" w:hAnsi="Calibri" w:cs="Calibri"/>
                <w:b/>
              </w:rPr>
              <w:t>AI疾病诊断系统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4C93BC60">
            <w:pPr>
              <w:jc w:val="center"/>
              <w:rPr>
                <w:rFonts w:hint="default" w:ascii="Calibri" w:hAnsi="Calibri" w:cs="Calibri"/>
                <w:b/>
              </w:rPr>
            </w:pPr>
            <w:r>
              <w:rPr>
                <w:rFonts w:hint="default" w:ascii="Calibri" w:hAnsi="Calibri" w:cs="Calibri"/>
                <w:b/>
              </w:rPr>
              <w:t>应用疾病类型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66717455">
            <w:pPr>
              <w:jc w:val="center"/>
              <w:rPr>
                <w:rFonts w:hint="default" w:ascii="Calibri" w:hAnsi="Calibri" w:cs="Calibri"/>
                <w:b/>
              </w:rPr>
            </w:pPr>
            <w:r>
              <w:rPr>
                <w:rFonts w:hint="default" w:ascii="Calibri" w:hAnsi="Calibri" w:cs="Calibri"/>
                <w:b/>
              </w:rPr>
              <w:t>准确率</w:t>
            </w:r>
          </w:p>
        </w:tc>
      </w:tr>
      <w:tr w14:paraId="40F04C9F"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382DCDE0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系统名称1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117E0812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肺癌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4C2254A2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准确率1</w:t>
            </w:r>
          </w:p>
        </w:tc>
      </w:tr>
      <w:tr w14:paraId="3F2DA507"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357AA322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系统名称2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418021B2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糖尿病视网膜病变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7AA48D80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准确率2</w:t>
            </w:r>
          </w:p>
        </w:tc>
      </w:tr>
      <w:tr w14:paraId="11957B84"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1F0B655F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系统名称3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296DE05E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乳腺癌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1C8234AC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准确率3</w:t>
            </w:r>
          </w:p>
        </w:tc>
      </w:tr>
    </w:tbl>
    <w:p w14:paraId="2157F8DC">
      <w:pPr>
        <w:spacing w:before="0" w:beforeAutospacing="1" w:after="0" w:afterAutospacing="1"/>
        <w:ind w:left="720"/>
      </w:pPr>
    </w:p>
    <w:p w14:paraId="29DB4C9A">
      <w:pPr>
        <w:numPr>
          <w:ilvl w:val="0"/>
          <w:numId w:val="3"/>
        </w:numPr>
        <w:spacing w:before="0" w:beforeAutospacing="1" w:after="0" w:afterAutospacing="1"/>
        <w:ind w:left="720" w:hanging="360"/>
      </w:pPr>
      <w:r>
        <w:rPr>
          <w:b/>
        </w:rPr>
        <w:drawing>
          <wp:inline distT="0" distB="0" distL="114300" distR="114300">
            <wp:extent cx="5266690" cy="5266690"/>
            <wp:effectExtent l="0" t="0" r="10160" b="10160"/>
            <wp:docPr id="1" name="图片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/>
                  </pic:nvPicPr>
                  <pic:blipFill>
                    <a:blip r:embed="rId4"/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</w:rPr>
        <w:t>药物研发</w:t>
      </w:r>
      <w:r>
        <w:t>：利用AI技术可以加速药物研发进程，降低研发成本。AI能够通过对大量生物数据的分析，预测药物靶点，筛选潜在药物分子，缩短药物研发周期。据研究，采用AI技术后，药物研发周期平均可缩短[X]%。</w:t>
      </w:r>
    </w:p>
    <w:p w14:paraId="4A084363">
      <w:pPr>
        <w:pStyle w:val="4"/>
      </w:pPr>
      <w:r>
        <w:t>（二）金融服务</w:t>
      </w:r>
    </w:p>
    <w:p w14:paraId="0EAD1ED0">
      <w:pPr>
        <w:numPr>
          <w:ilvl w:val="0"/>
          <w:numId w:val="4"/>
        </w:numPr>
        <w:spacing w:before="0" w:beforeAutospacing="1" w:after="0" w:afterAutospacing="1"/>
        <w:ind w:left="720" w:hanging="360"/>
      </w:pPr>
      <w:r>
        <w:rPr>
          <w:b/>
        </w:rPr>
        <w:t>风险评估</w:t>
      </w:r>
      <w:r>
        <w:t>：AI可以通过对客户的多维度数据（如信用记录、消费行为、社交数据等）进行分析，准确评估客户的信用风险，为金融机构的信贷决策提供支持。例如，某银行采用AI风险评估模型后，不良贷款率降低了[X]个百分点。</w:t>
      </w:r>
    </w:p>
    <w:p w14:paraId="6CEDF8FD">
      <w:pPr>
        <w:numPr>
          <w:ilvl w:val="0"/>
          <w:numId w:val="4"/>
        </w:numPr>
        <w:spacing w:before="0" w:beforeAutospacing="1" w:after="0" w:afterAutospacing="1"/>
        <w:ind w:left="720" w:hanging="360"/>
      </w:pPr>
      <w:r>
        <w:rPr>
          <w:b/>
        </w:rPr>
        <w:t>智能投顾</w:t>
      </w:r>
      <w:r>
        <w:t>：基于AI算法的智能投顾平台能够根据客户的风险承受能力、投资目标等因素，为客户提供个性化的投资组合建议。以下表格展示了不同智能投顾平台的特点：</w:t>
      </w:r>
    </w:p>
    <w:p w14:paraId="055D660A">
      <w:pPr>
        <w:jc w:val="center"/>
        <w:rPr>
          <w:rFonts w:hint="default" w:ascii="Calibri" w:hAnsi="Calibri" w:cs="Calibri"/>
        </w:rPr>
      </w:pPr>
      <w:r>
        <w:rPr>
          <w:rFonts w:hint="default" w:ascii="Calibri" w:hAnsi="Calibri" w:cs="Calibri"/>
        </w:rPr>
        <w:t>智能投顾平台信息表</w:t>
      </w:r>
    </w:p>
    <w:tbl>
      <w:tblPr>
        <w:tblW w:w="5000" w:type="pct"/>
        <w:tblInd w:w="0" w:type="dxa"/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2156"/>
        <w:gridCol w:w="1920"/>
        <w:gridCol w:w="3060"/>
        <w:gridCol w:w="1470"/>
      </w:tblGrid>
      <w:tr w14:paraId="52D64863"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267D5F20">
            <w:pPr>
              <w:jc w:val="center"/>
              <w:rPr>
                <w:rFonts w:hint="default" w:ascii="Calibri" w:hAnsi="Calibri" w:cs="Calibri"/>
                <w:b/>
              </w:rPr>
            </w:pPr>
            <w:r>
              <w:rPr>
                <w:rFonts w:hint="default" w:ascii="Calibri" w:hAnsi="Calibri" w:cs="Calibri"/>
                <w:b/>
              </w:rPr>
              <w:t>智能投顾平台名称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697CAD2F">
            <w:pPr>
              <w:jc w:val="center"/>
              <w:rPr>
                <w:rFonts w:hint="default" w:ascii="Calibri" w:hAnsi="Calibri" w:cs="Calibri"/>
                <w:b/>
              </w:rPr>
            </w:pPr>
            <w:r>
              <w:rPr>
                <w:rFonts w:hint="default" w:ascii="Calibri" w:hAnsi="Calibri" w:cs="Calibri"/>
                <w:b/>
              </w:rPr>
              <w:t>服务对象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697D8B65">
            <w:pPr>
              <w:jc w:val="center"/>
              <w:rPr>
                <w:rFonts w:hint="default" w:ascii="Calibri" w:hAnsi="Calibri" w:cs="Calibri"/>
                <w:b/>
              </w:rPr>
            </w:pPr>
            <w:r>
              <w:rPr>
                <w:rFonts w:hint="default" w:ascii="Calibri" w:hAnsi="Calibri" w:cs="Calibri"/>
                <w:b/>
              </w:rPr>
              <w:t>投资策略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52526FC0">
            <w:pPr>
              <w:jc w:val="center"/>
              <w:rPr>
                <w:rFonts w:hint="default" w:ascii="Calibri" w:hAnsi="Calibri" w:cs="Calibri"/>
                <w:b/>
              </w:rPr>
            </w:pPr>
            <w:r>
              <w:rPr>
                <w:rFonts w:hint="default" w:ascii="Calibri" w:hAnsi="Calibri" w:cs="Calibri"/>
                <w:b/>
              </w:rPr>
              <w:t>管理费用率</w:t>
            </w:r>
          </w:p>
        </w:tc>
      </w:tr>
      <w:tr w14:paraId="3A4D8FD6"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103D539D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平台名称1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3E218AFF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个人投资者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33CFDC7C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基于现代投资组合理论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148830C0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0.25%</w:t>
            </w:r>
          </w:p>
        </w:tc>
      </w:tr>
      <w:tr w14:paraId="6B5607D6"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2250D051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平台名称2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7E1717C1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高净值客户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675C5E00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结合量化分析与基本面分析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06C67372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0.5%</w:t>
            </w:r>
          </w:p>
        </w:tc>
      </w:tr>
      <w:tr w14:paraId="0CED8C80"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46AA806A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平台名称3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54DECF89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中小机构投资者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3B2A1074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风险平价策略</w:t>
            </w:r>
          </w:p>
        </w:tc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150" w:type="dxa"/>
              <w:left w:w="150" w:type="dxa"/>
              <w:bottom w:w="150" w:type="dxa"/>
              <w:right w:w="150" w:type="dxa"/>
            </w:tcMar>
            <w:vAlign w:val="center"/>
          </w:tcPr>
          <w:p w14:paraId="3D12BDFB">
            <w:pPr>
              <w:jc w:val="left"/>
              <w:rPr>
                <w:rFonts w:hint="default" w:ascii="Calibri" w:hAnsi="Calibri" w:cs="Calibri"/>
              </w:rPr>
            </w:pPr>
            <w:r>
              <w:rPr>
                <w:rFonts w:hint="default" w:ascii="Calibri" w:hAnsi="Calibri" w:cs="Calibri"/>
              </w:rPr>
              <w:t>0.3%</w:t>
            </w:r>
          </w:p>
        </w:tc>
      </w:tr>
    </w:tbl>
    <w:p w14:paraId="7B3A4425">
      <w:pPr>
        <w:spacing w:before="0" w:beforeAutospacing="1" w:after="0" w:afterAutospacing="1"/>
        <w:ind w:left="720"/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5266690"/>
            <wp:effectExtent l="0" t="0" r="10160" b="10160"/>
            <wp:docPr id="2" name="图片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5"/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56C81004">
      <w:pPr>
        <w:pStyle w:val="4"/>
      </w:pPr>
      <w:r>
        <w:t>（三）交通出行</w:t>
      </w:r>
    </w:p>
    <w:p w14:paraId="32BFB6FE">
      <w:pPr>
        <w:numPr>
          <w:ilvl w:val="0"/>
          <w:numId w:val="5"/>
        </w:numPr>
        <w:spacing w:before="0" w:beforeAutospacing="1" w:after="0" w:afterAutospacing="1"/>
        <w:ind w:left="720" w:hanging="360"/>
      </w:pPr>
      <w:r>
        <w:rPr>
          <w:b/>
        </w:rPr>
        <w:t>自动驾驶</w:t>
      </w:r>
      <w:r>
        <w:t>：AI是自动驾驶技术的核心，通过传感器数据的实时处理和分析，实现车辆的自主决策和行驶控制。目前，多个汽车制造商和科技公司都在积极研发自动驾驶技术，部分车辆已经在特定场景下实现了L3级别的自动驾驶。</w:t>
      </w:r>
    </w:p>
    <w:p w14:paraId="384344CE">
      <w:pPr>
        <w:numPr>
          <w:ilvl w:val="0"/>
          <w:numId w:val="5"/>
        </w:numPr>
        <w:spacing w:before="0" w:beforeAutospacing="1" w:after="0" w:afterAutospacing="1"/>
        <w:ind w:left="720" w:hanging="360"/>
      </w:pPr>
      <w:r>
        <w:rPr>
          <w:b/>
        </w:rPr>
        <w:t>智能交通管理</w:t>
      </w:r>
      <w:r>
        <w:t>：利用AI技术可以优化交通信号灯控制，提高道路通行效率。例如，某城市采用AI智能交通系统后，交通拥堵指数下降了[X]%。</w:t>
      </w:r>
    </w:p>
    <w:p w14:paraId="42E22600">
      <w:pPr>
        <w:pStyle w:val="3"/>
      </w:pPr>
      <w:r>
        <w:t>四、AI行业发展趋势</w:t>
      </w:r>
    </w:p>
    <w:p w14:paraId="67CE1991">
      <w:pPr>
        <w:pStyle w:val="4"/>
      </w:pPr>
      <w:r>
        <w:t>（一）多模态融合</w:t>
      </w:r>
    </w:p>
    <w:p w14:paraId="6B29B358">
      <w:r>
        <w:t>未来，AI将不再局限于单一的数据模态（如图像、文本、语音等），而是实现多模态数据的融合处理。例如，在智能客服领域，结合语音和文本的多模态交互能够提供更自然、高效的服务体验。</w:t>
      </w:r>
    </w:p>
    <w:p w14:paraId="0697739B">
      <w:pPr>
        <w:pStyle w:val="4"/>
      </w:pPr>
      <w:r>
        <w:t>（二）边缘AI</w:t>
      </w:r>
    </w:p>
    <w:p w14:paraId="57B84282">
      <w:r>
        <w:t>随着物联网设备的大量普及，将AI计算能力下沉到边缘设备成为趋势。边缘AI可以在本地实时处理数据，减少数据传输延迟和隐私风险，提高系统的响应速度和可靠性。例如，在工业生产中，边缘AI设备能够实时监测设备运行状态，及时发现故障隐患。</w:t>
      </w:r>
    </w:p>
    <w:p w14:paraId="7AAA9049">
      <w:pPr>
        <w:pStyle w:val="4"/>
      </w:pPr>
      <w:r>
        <w:t>（三）可信AI</w:t>
      </w:r>
    </w:p>
    <w:p w14:paraId="575274A3">
      <w:r>
        <w:t>随着AI在关键领域的广泛应用，确保AI系统的安全性、可靠性和可解释性变得至关重要。可信AI将成为未来发展的重要方向，包括开发可解释的AI模型、建立AI安全评估标准等。</w:t>
      </w:r>
    </w:p>
    <w:p w14:paraId="46AF52D1">
      <w:pPr>
        <w:pStyle w:val="3"/>
      </w:pPr>
      <w:r>
        <w:t>五、AI行业面临的挑战</w:t>
      </w:r>
    </w:p>
    <w:p w14:paraId="505BC14D">
      <w:pPr>
        <w:pStyle w:val="4"/>
      </w:pPr>
      <w:r>
        <w:t>（一）数据隐私与安全</w:t>
      </w:r>
    </w:p>
    <w:p w14:paraId="3F1E26C1">
      <w:r>
        <w:t>AI模型训练依赖大量数据，数据的收集、存储和使用过程中存在数据泄露、滥用等风险，可能导致用户隐私泄露和数据安全问题。</w:t>
      </w:r>
    </w:p>
    <w:p w14:paraId="6CB2D16C">
      <w:pPr>
        <w:pStyle w:val="4"/>
      </w:pPr>
      <w:r>
        <w:t>（二）算法偏见</w:t>
      </w:r>
    </w:p>
    <w:p w14:paraId="4079817C">
      <w:r>
        <w:t>由于训练数据的偏差或算法设计缺陷，AI模型可能产生算法偏见，导致不公平的决策结果，如在招聘、贷款审批等领域。</w:t>
      </w:r>
    </w:p>
    <w:p w14:paraId="34B63C59">
      <w:pPr>
        <w:pStyle w:val="4"/>
      </w:pPr>
      <w:r>
        <w:t>（三）人才短缺</w:t>
      </w:r>
    </w:p>
    <w:p w14:paraId="31163C5E">
      <w:r>
        <w:t>AI领域的快速发展对专业人才的需求急剧增加，但目前AI专业人才相对短缺，制约了行业的进一步发展。</w:t>
      </w:r>
    </w:p>
    <w:p w14:paraId="1E1D7ACF">
      <w:pPr>
        <w:pStyle w:val="3"/>
      </w:pPr>
      <w:r>
        <w:t>六、结论</w:t>
      </w:r>
    </w:p>
    <w:p w14:paraId="105BB946">
      <w:r>
        <w:t>AI行业作为当今科技发展的前沿领域，展现出巨大的发展潜力和应用前景。尽管面临诸多挑战，但随着技术的不断创新、政策的支持以及人才的培养，AI将持续为各个行业带来深刻变革，推动社会经济的高质量发展。未来，我们应积极应对挑战，抓住机遇，充分发挥AI的优势，实现更美好的未来。</w:t>
      </w:r>
    </w:p>
    <w:p w14:paraId="78DA0080"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DAB5ED1"/>
    <w:multiLevelType w:val="singleLevel"/>
    <w:tmpl w:val="ADAB5ED1"/>
    <w:lvl w:ilvl="0" w:tentative="0">
      <w:start w:val="2"/>
      <w:numFmt w:val="decimal"/>
      <w:lvlText w:val="%1."/>
      <w:lvlJc w:val="left"/>
      <w:pPr>
        <w:ind w:left="720" w:hanging="360"/>
      </w:pPr>
      <w:rPr>
        <w:sz w:val="24"/>
      </w:rPr>
    </w:lvl>
  </w:abstractNum>
  <w:abstractNum w:abstractNumId="1">
    <w:nsid w:val="02859518"/>
    <w:multiLevelType w:val="singleLevel"/>
    <w:tmpl w:val="02859518"/>
    <w:lvl w:ilvl="0" w:tentative="0">
      <w:start w:val="1"/>
      <w:numFmt w:val="decimal"/>
      <w:lvlText w:val="%1."/>
      <w:lvlJc w:val="left"/>
      <w:pPr>
        <w:ind w:left="720" w:hanging="360"/>
      </w:pPr>
      <w:rPr>
        <w:sz w:val="24"/>
      </w:rPr>
    </w:lvl>
  </w:abstractNum>
  <w:abstractNum w:abstractNumId="2">
    <w:nsid w:val="0B96D5E9"/>
    <w:multiLevelType w:val="singleLevel"/>
    <w:tmpl w:val="0B96D5E9"/>
    <w:lvl w:ilvl="0" w:tentative="0">
      <w:start w:val="1"/>
      <w:numFmt w:val="decimal"/>
      <w:lvlText w:val="%1."/>
      <w:lvlJc w:val="left"/>
      <w:pPr>
        <w:ind w:left="720" w:hanging="360"/>
      </w:pPr>
      <w:rPr>
        <w:sz w:val="24"/>
      </w:rPr>
    </w:lvl>
  </w:abstractNum>
  <w:abstractNum w:abstractNumId="3">
    <w:nsid w:val="35D5BBF6"/>
    <w:multiLevelType w:val="singleLevel"/>
    <w:tmpl w:val="35D5BBF6"/>
    <w:lvl w:ilvl="0" w:tentative="0">
      <w:start w:val="1"/>
      <w:numFmt w:val="decimal"/>
      <w:lvlText w:val="%1."/>
      <w:lvlJc w:val="left"/>
      <w:pPr>
        <w:ind w:left="720" w:hanging="360"/>
      </w:pPr>
      <w:rPr>
        <w:sz w:val="24"/>
      </w:rPr>
    </w:lvl>
  </w:abstractNum>
  <w:abstractNum w:abstractNumId="4">
    <w:nsid w:val="3B9E0CF6"/>
    <w:multiLevelType w:val="singleLevel"/>
    <w:tmpl w:val="3B9E0CF6"/>
    <w:lvl w:ilvl="0" w:tentative="0">
      <w:start w:val="1"/>
      <w:numFmt w:val="decimal"/>
      <w:lvlText w:val="%1."/>
      <w:lvlJc w:val="left"/>
      <w:pPr>
        <w:ind w:left="720" w:hanging="360"/>
      </w:pPr>
      <w:rPr>
        <w:sz w:val="24"/>
      </w:r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F9722D1"/>
    <w:rsid w:val="2F9722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semiHidden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6">
    <w:name w:val="Default Paragraph Font"/>
    <w:semiHidden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numbering" Target="numbering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5</TotalTime>
  <ScaleCrop>false</ScaleCrop>
  <LinksUpToDate>false</LinksUpToDate>
  <CharactersWithSpaces>0</CharactersWithSpaces>
  <Application>WPS Office_12.1.0.23125_F1E327BC-269C-435d-A152-05C5408002CA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2025-10-16T02:31:00Z</dcterms:created>
  <dc:creator>至少</dc:creator>
  <cp:lastModifiedBy>至少</cp:lastModifiedBy>
  <dcterms:modified xsi:type="dcterms:W3CDTF">2025-10-16T02:36:07Z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2052-12.1.0.23125</vt:lpwstr>
  </property>
  <property fmtid="{D5CDD505-2E9C-101B-9397-08002B2CF9AE}" pid="3" name="ICV">
    <vt:lpwstr>913C3B6AACA8407D883E47485FD3B6ED_11</vt:lpwstr>
  </property>
  <property fmtid="{D5CDD505-2E9C-101B-9397-08002B2CF9AE}" pid="4" name="KSOTemplateDocerSaveRecord">
    <vt:lpwstr>eyJoZGlkIjoiMjQ4YzgwZTg3Yjc3M2M0OTNjNjZiN2JjYWY2ZDUyYzYiLCJ1c2VySWQiOiIyNjgyNzg2NjUifQ==</vt:lpwstr>
  </property>
</Properties>
</file>