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5134D" w:rsidP="00D664B8" w:rsidRDefault="0055134D" w14:paraId="066998B4" w14:textId="7E23624B">
      <w:pPr>
        <w:rPr>
          <w:b/>
          <w:bCs/>
          <w:lang w:eastAsia="ko-KR"/>
        </w:rPr>
      </w:pPr>
      <w:r>
        <w:rPr>
          <w:rFonts w:hint="eastAsia"/>
          <w:b/>
          <w:bCs/>
          <w:lang w:eastAsia="ko-KR"/>
        </w:rPr>
        <w:t xml:space="preserve">Tracking ID: </w:t>
      </w:r>
    </w:p>
    <w:p w:rsidRPr="000D0B55" w:rsidR="00D664B8" w:rsidP="00D664B8" w:rsidRDefault="00D664B8" w14:paraId="09F29E2C" w14:textId="551D4167">
      <w:pPr>
        <w:rPr>
          <w:b/>
          <w:bCs/>
          <w:lang w:eastAsia="ko-KR"/>
        </w:rPr>
      </w:pPr>
      <w:r w:rsidRPr="000D0B55">
        <w:rPr>
          <w:b/>
          <w:bCs/>
        </w:rPr>
        <w:t>Topic Area:</w:t>
      </w:r>
      <w:r>
        <w:rPr>
          <w:b/>
          <w:bCs/>
        </w:rPr>
        <w:t xml:space="preserve"> </w:t>
      </w:r>
      <w:r w:rsidRPr="0055134D" w:rsidR="00F0799F">
        <w:rPr>
          <w:rFonts w:hint="eastAsia"/>
          <w:lang w:eastAsia="ko-KR"/>
        </w:rPr>
        <w:t>13</w:t>
      </w:r>
      <w:r w:rsidRPr="0055134D" w:rsidR="0055134D">
        <w:rPr>
          <w:rFonts w:hint="eastAsia"/>
          <w:lang w:eastAsia="ko-KR"/>
        </w:rPr>
        <w:t xml:space="preserve"> -</w:t>
      </w:r>
      <w:r w:rsidRPr="0055134D">
        <w:t xml:space="preserve"> </w:t>
      </w:r>
      <w:r w:rsidRPr="0055134D" w:rsidR="00F0799F">
        <w:rPr>
          <w:lang w:eastAsia="ko-KR"/>
        </w:rPr>
        <w:t>Artificial</w:t>
      </w:r>
      <w:r w:rsidRPr="0055134D" w:rsidR="00F0799F">
        <w:rPr>
          <w:rFonts w:hint="eastAsia"/>
          <w:lang w:eastAsia="ko-KR"/>
        </w:rPr>
        <w:t xml:space="preserve"> Intelligence for Nuclear Energy</w:t>
      </w:r>
    </w:p>
    <w:p w:rsidR="00D664B8" w:rsidP="00D664B8" w:rsidRDefault="00D664B8" w14:paraId="3BAABF8C" w14:textId="246A06E6">
      <w:pPr>
        <w:rPr>
          <w:lang w:eastAsia="ko-KR"/>
        </w:rPr>
      </w:pPr>
      <w:r w:rsidRPr="000D0B55">
        <w:rPr>
          <w:b/>
          <w:bCs/>
        </w:rPr>
        <w:t>P</w:t>
      </w:r>
      <w:r w:rsidR="0055134D">
        <w:rPr>
          <w:rFonts w:hint="eastAsia"/>
          <w:b/>
          <w:bCs/>
          <w:lang w:eastAsia="ko-KR"/>
        </w:rPr>
        <w:t xml:space="preserve">rincipal </w:t>
      </w:r>
      <w:r w:rsidRPr="000D0B55">
        <w:rPr>
          <w:b/>
          <w:bCs/>
        </w:rPr>
        <w:t>I</w:t>
      </w:r>
      <w:r w:rsidR="0055134D">
        <w:rPr>
          <w:rFonts w:hint="eastAsia"/>
          <w:b/>
          <w:bCs/>
          <w:lang w:eastAsia="ko-KR"/>
        </w:rPr>
        <w:t>nvestigator</w:t>
      </w:r>
      <w:r w:rsidRPr="000D0B55">
        <w:rPr>
          <w:b/>
          <w:bCs/>
        </w:rPr>
        <w:t>:</w:t>
      </w:r>
      <w:r>
        <w:t xml:space="preserve"> </w:t>
      </w:r>
      <w:r w:rsidR="000D7BDA">
        <w:rPr>
          <w:rFonts w:hint="eastAsia"/>
          <w:lang w:eastAsia="ko-KR"/>
        </w:rPr>
        <w:t>Kevin T. Clarno</w:t>
      </w:r>
      <w:r w:rsidR="0055134D">
        <w:rPr>
          <w:rFonts w:hint="eastAsia"/>
          <w:lang w:eastAsia="ko-KR"/>
        </w:rPr>
        <w:t xml:space="preserve"> (UT Austin)</w:t>
      </w:r>
    </w:p>
    <w:p w:rsidRPr="000D7BDA" w:rsidR="00D664B8" w:rsidP="0055134D" w:rsidRDefault="083F275C" w14:paraId="2083353A" w14:textId="7BF0676E">
      <w:pPr>
        <w:jc w:val="both"/>
        <w:rPr>
          <w:lang w:eastAsia="ko-KR"/>
        </w:rPr>
      </w:pPr>
      <w:r w:rsidRPr="28F8B065" w:rsidR="28F8B065">
        <w:rPr>
          <w:b w:val="1"/>
          <w:bCs w:val="1"/>
        </w:rPr>
        <w:t xml:space="preserve">Collaborators: </w:t>
      </w:r>
      <w:r w:rsidR="28F8B065">
        <w:rPr/>
        <w:t>J</w:t>
      </w:r>
      <w:r w:rsidR="28F8B065">
        <w:rPr/>
        <w:t>eongwon Seo</w:t>
      </w:r>
      <w:r w:rsidR="28F8B065">
        <w:rPr/>
        <w:t xml:space="preserve"> (UT Austin)</w:t>
      </w:r>
      <w:r w:rsidR="28F8B065">
        <w:rPr/>
        <w:t xml:space="preserve">, Majdi </w:t>
      </w:r>
      <w:r w:rsidR="28F8B065">
        <w:rPr/>
        <w:t>Radaideh</w:t>
      </w:r>
      <w:r w:rsidR="28F8B065">
        <w:rPr/>
        <w:t xml:space="preserve"> (Univ. Michigan)</w:t>
      </w:r>
    </w:p>
    <w:p w:rsidR="00D664B8" w:rsidRDefault="00D664B8" w14:paraId="2D183EA4" w14:textId="77777777"/>
    <w:p w:rsidRPr="001B5A87" w:rsidR="00D664B8" w:rsidRDefault="0055134D" w14:paraId="340209A9" w14:textId="7DF60ECF">
      <w:pPr>
        <w:rPr>
          <w:b/>
          <w:bCs/>
          <w:u w:val="single"/>
        </w:rPr>
      </w:pPr>
      <w:r w:rsidRPr="001B5A87">
        <w:rPr>
          <w:rFonts w:hint="eastAsia"/>
          <w:b/>
          <w:bCs/>
          <w:u w:val="single"/>
          <w:lang w:eastAsia="ko-KR"/>
        </w:rPr>
        <w:t>Project Summary and Mission Relevance</w:t>
      </w:r>
    </w:p>
    <w:p w:rsidR="00D1010D" w:rsidP="6A38D438" w:rsidRDefault="00D1010D" w14:paraId="01D2B4C8" w14:textId="685BB9CD"/>
    <w:p w:rsidRPr="001B5A87" w:rsidR="001B5A87" w:rsidP="001B5A87" w:rsidRDefault="001B5A87" w14:paraId="0A9179F8" w14:textId="11939809">
      <w:pPr>
        <w:jc w:val="both"/>
        <w:rPr>
          <w:rFonts w:ascii="Calibri" w:hAnsi="Calibri" w:eastAsia="Calibri" w:cs="Calibri"/>
        </w:rPr>
      </w:pPr>
      <w:r w:rsidRPr="001B5A87">
        <w:rPr>
          <w:rFonts w:ascii="Calibri" w:hAnsi="Calibri" w:eastAsia="Calibri" w:cs="Calibri"/>
        </w:rPr>
        <w:t xml:space="preserve">The successful deployment of advanced nuclear reactors depends on real-time monitoring and control systems capable of high-fidelity accuracy. Currently, the nuclear industry faces a dual barrier: the prohibitive computational latency of high-fidelity physics solvers and the black-box nature of modern Deep Learning surrogates like Multi-Layer </w:t>
      </w:r>
      <w:proofErr w:type="spellStart"/>
      <w:r w:rsidRPr="001B5A87">
        <w:rPr>
          <w:rFonts w:ascii="Calibri" w:hAnsi="Calibri" w:eastAsia="Calibri" w:cs="Calibri"/>
        </w:rPr>
        <w:t>Perceptrons</w:t>
      </w:r>
      <w:proofErr w:type="spellEnd"/>
      <w:r w:rsidRPr="001B5A87">
        <w:rPr>
          <w:rFonts w:ascii="Calibri" w:hAnsi="Calibri" w:eastAsia="Calibri" w:cs="Calibri"/>
        </w:rPr>
        <w:t xml:space="preserve"> (MLPs)</w:t>
      </w:r>
      <w:r w:rsidR="00197F8F">
        <w:rPr>
          <w:rFonts w:hint="eastAsia" w:ascii="Calibri" w:hAnsi="Calibri" w:cs="Calibri"/>
          <w:lang w:eastAsia="ko-KR"/>
        </w:rPr>
        <w:t xml:space="preserve"> </w:t>
      </w:r>
      <w:r w:rsidR="00197F8F">
        <w:rPr>
          <w:rFonts w:ascii="Calibri" w:hAnsi="Calibri" w:cs="Calibri"/>
          <w:lang w:eastAsia="ko-KR"/>
        </w:rPr>
        <w:fldChar w:fldCharType="begin"/>
      </w:r>
      <w:r w:rsidR="00197F8F">
        <w:rPr>
          <w:rFonts w:ascii="Calibri" w:hAnsi="Calibri" w:cs="Calibri"/>
          <w:lang w:eastAsia="ko-KR"/>
        </w:rPr>
        <w:instrText xml:space="preserve"> ADDIN ZOTERO_ITEM CSL_CITATION {"citationID":"xNERspah","properties":{"formattedCitation":"[1]","plainCitation":"[1]","noteIndex":0},"citationItems":[{"id":307,"uris":["http://zotero.org/users/15894036/items/2F3MFE3N"],"itemData":{"id":307,"type":"book","publisher":"MIT Press","title":"Deep Learning","author":[{"family":"Goodfellow","given":"Ian"},{"family":"Bengio","given":"Yoshua"},{"family":"Courville","given":"Aaron"}],"issued":{"date-parts":[["2016"]]},"citation-key":"goodfellowDeepLearning2016"}}],"schema":"https://github.com/citation-style-language/schema/raw/master/csl-citation.json"} </w:instrText>
      </w:r>
      <w:r w:rsidR="00197F8F">
        <w:rPr>
          <w:rFonts w:ascii="Calibri" w:hAnsi="Calibri" w:cs="Calibri"/>
          <w:lang w:eastAsia="ko-KR"/>
        </w:rPr>
        <w:fldChar w:fldCharType="separate"/>
      </w:r>
      <w:r w:rsidRPr="00197F8F" w:rsidR="00197F8F">
        <w:rPr>
          <w:rFonts w:ascii="Calibri" w:hAnsi="Calibri" w:cs="Calibri"/>
        </w:rPr>
        <w:t>[1]</w:t>
      </w:r>
      <w:r w:rsidR="00197F8F">
        <w:rPr>
          <w:rFonts w:ascii="Calibri" w:hAnsi="Calibri" w:cs="Calibri"/>
          <w:lang w:eastAsia="ko-KR"/>
        </w:rPr>
        <w:fldChar w:fldCharType="end"/>
      </w:r>
      <w:r w:rsidRPr="001B5A87">
        <w:rPr>
          <w:rFonts w:ascii="Calibri" w:hAnsi="Calibri" w:eastAsia="Calibri" w:cs="Calibri"/>
        </w:rPr>
        <w:t xml:space="preserve">. </w:t>
      </w:r>
    </w:p>
    <w:p w:rsidRPr="001B5A87" w:rsidR="001B5A87" w:rsidP="001B5A87" w:rsidRDefault="001B5A87" w14:paraId="0A00C77C" w14:textId="77777777">
      <w:pPr>
        <w:jc w:val="both"/>
        <w:rPr>
          <w:rFonts w:ascii="Calibri" w:hAnsi="Calibri" w:eastAsia="Calibri" w:cs="Calibri"/>
        </w:rPr>
      </w:pPr>
    </w:p>
    <w:p w:rsidRPr="001B5A87" w:rsidR="001B5A87" w:rsidP="001B5A87" w:rsidRDefault="001B5A87" w14:paraId="5AF18FDA" w14:textId="37E2EAB2">
      <w:pPr>
        <w:jc w:val="both"/>
        <w:rPr>
          <w:rFonts w:ascii="Calibri" w:hAnsi="Calibri" w:eastAsia="Calibri" w:cs="Calibri"/>
        </w:rPr>
      </w:pPr>
      <w:r w:rsidRPr="001B5A87">
        <w:rPr>
          <w:rFonts w:ascii="Calibri" w:hAnsi="Calibri" w:eastAsia="Calibri" w:cs="Calibri"/>
        </w:rPr>
        <w:t>Conventional neural networks often lack the transparency required for regulatory licensing and struggle to adapt to non-linear transients</w:t>
      </w:r>
      <w:r w:rsidR="005C07A1">
        <w:rPr>
          <w:rFonts w:hint="eastAsia" w:ascii="Calibri" w:hAnsi="Calibri" w:cs="Calibri"/>
          <w:lang w:eastAsia="ko-KR"/>
        </w:rPr>
        <w:t xml:space="preserve">, e.g., </w:t>
      </w:r>
      <w:r w:rsidRPr="001B5A87">
        <w:rPr>
          <w:rFonts w:ascii="Calibri" w:hAnsi="Calibri" w:eastAsia="Calibri" w:cs="Calibri"/>
        </w:rPr>
        <w:t>Xenon-135 oscillations and fuel depletion</w:t>
      </w:r>
      <w:r w:rsidR="005C07A1">
        <w:rPr>
          <w:rFonts w:hint="eastAsia" w:ascii="Calibri" w:hAnsi="Calibri" w:cs="Calibri"/>
          <w:lang w:eastAsia="ko-KR"/>
        </w:rPr>
        <w:t xml:space="preserve">, </w:t>
      </w:r>
      <w:r w:rsidRPr="001B5A87">
        <w:rPr>
          <w:rFonts w:ascii="Calibri" w:hAnsi="Calibri" w:eastAsia="Calibri" w:cs="Calibri"/>
        </w:rPr>
        <w:t xml:space="preserve">without exhaustive retraining. This project introduces Kolmogorov–Arnold Networks (KANs) </w:t>
      </w:r>
      <w:r w:rsidR="00197F8F">
        <w:rPr>
          <w:rFonts w:ascii="Calibri" w:hAnsi="Calibri" w:eastAsia="Calibri" w:cs="Calibri"/>
        </w:rPr>
        <w:fldChar w:fldCharType="begin"/>
      </w:r>
      <w:r w:rsidR="00197F8F">
        <w:rPr>
          <w:rFonts w:ascii="Calibri" w:hAnsi="Calibri" w:eastAsia="Calibri" w:cs="Calibri"/>
        </w:rPr>
        <w:instrText xml:space="preserve"> ADDIN ZOTERO_ITEM CSL_CITATION {"citationID":"2b8aQSue","properties":{"formattedCitation":"[2]","plainCitation":"[2]","noteIndex":0},"citationItems":[{"id":455,"uris":["http://zotero.org/users/15894036/items/389NXQEG"],"itemData":{"id":455,"type":"document","note":"Citation Key: liu2025kankolmogorovarnoldnetworks\narXiv: 2404.19756 [cs.LG]","title":"KAN: Kolmogorov-arnold networks","URL":"https://arxiv.org/abs/2404.19756","author":[{"family":"Liu","given":"Ziming"},{"family":"Wang","given":"Yixuan"},{"family":"Vaidya","given":"Sachin"},{"family":"Ruehle","given":"Fabian"},{"family":"Halverson","given":"James"},{"family":"Soljačić","given":"Marin"},{"family":"Hou","given":"Thomas Y."},{"family":"Tegmark","given":"Max"}],"issued":{"date-parts":[["2025"]]},"citation-key":"liu2025kankolmogorovarnoldnetworks"}}],"schema":"https://github.com/citation-style-language/schema/raw/master/csl-citation.json"} </w:instrText>
      </w:r>
      <w:r w:rsidR="00197F8F">
        <w:rPr>
          <w:rFonts w:ascii="Calibri" w:hAnsi="Calibri" w:eastAsia="Calibri" w:cs="Calibri"/>
        </w:rPr>
        <w:fldChar w:fldCharType="separate"/>
      </w:r>
      <w:r w:rsidRPr="00197F8F" w:rsidR="00197F8F">
        <w:rPr>
          <w:rFonts w:ascii="Calibri" w:hAnsi="Calibri" w:cs="Calibri"/>
        </w:rPr>
        <w:t>[2]</w:t>
      </w:r>
      <w:r w:rsidR="00197F8F">
        <w:rPr>
          <w:rFonts w:ascii="Calibri" w:hAnsi="Calibri" w:eastAsia="Calibri" w:cs="Calibri"/>
        </w:rPr>
        <w:fldChar w:fldCharType="end"/>
      </w:r>
      <w:r w:rsidR="00197F8F">
        <w:rPr>
          <w:rFonts w:hint="eastAsia" w:ascii="Calibri" w:hAnsi="Calibri" w:cs="Calibri"/>
          <w:lang w:eastAsia="ko-KR"/>
        </w:rPr>
        <w:t xml:space="preserve"> </w:t>
      </w:r>
      <w:r w:rsidRPr="001B5A87">
        <w:rPr>
          <w:rFonts w:ascii="Calibri" w:hAnsi="Calibri" w:eastAsia="Calibri" w:cs="Calibri"/>
        </w:rPr>
        <w:t>as a transformative AI paradigm to bridge this gap, providing an interpretable, adaptive, and physically grounded framework for reactor operational control</w:t>
      </w:r>
      <w:r w:rsidR="00197F8F">
        <w:rPr>
          <w:rFonts w:hint="eastAsia" w:ascii="Calibri" w:hAnsi="Calibri" w:cs="Calibri"/>
          <w:lang w:eastAsia="ko-KR"/>
        </w:rPr>
        <w:t xml:space="preserve"> </w:t>
      </w:r>
      <w:r w:rsidRPr="001B5A87">
        <w:rPr>
          <w:rFonts w:ascii="Calibri" w:hAnsi="Calibri" w:eastAsia="Calibri" w:cs="Calibri"/>
        </w:rPr>
        <w:t>.</w:t>
      </w:r>
    </w:p>
    <w:p w:rsidRPr="001B5A87" w:rsidR="001B5A87" w:rsidP="001B5A87" w:rsidRDefault="001B5A87" w14:paraId="002873B1" w14:textId="77777777">
      <w:pPr>
        <w:jc w:val="both"/>
        <w:rPr>
          <w:rFonts w:ascii="Calibri" w:hAnsi="Calibri" w:eastAsia="Calibri" w:cs="Calibri"/>
        </w:rPr>
      </w:pPr>
    </w:p>
    <w:p w:rsidR="001B5A87" w:rsidP="001B5A87" w:rsidRDefault="00A10FB3" w14:paraId="15FC7349" w14:textId="4C30DB37">
      <w:pPr>
        <w:jc w:val="both"/>
        <w:rPr>
          <w:rFonts w:ascii="Calibri" w:hAnsi="Calibri" w:cs="Calibri"/>
          <w:lang w:eastAsia="ko-KR"/>
        </w:rPr>
      </w:pPr>
      <w:r w:rsidRPr="00A10FB3">
        <w:rPr>
          <w:rFonts w:ascii="Calibri" w:hAnsi="Calibri" w:eastAsia="Calibri" w:cs="Calibri"/>
        </w:rPr>
        <w:t>The core innovation lies in leveraging the unique mathematical structure of KANs to manage dimensionality and maximize interpretability. While standard AI models often over-complicate multivariate relationships</w:t>
      </w:r>
      <w:r>
        <w:rPr>
          <w:rFonts w:hint="eastAsia" w:ascii="Calibri" w:hAnsi="Calibri" w:cs="Calibri"/>
          <w:lang w:eastAsia="ko-KR"/>
        </w:rPr>
        <w:t xml:space="preserve">, which may </w:t>
      </w:r>
      <w:r w:rsidRPr="00A10FB3">
        <w:rPr>
          <w:rFonts w:ascii="Calibri" w:hAnsi="Calibri" w:eastAsia="Calibri" w:cs="Calibri"/>
        </w:rPr>
        <w:t>result in a symbolic complexity trap</w:t>
      </w:r>
      <w:r>
        <w:rPr>
          <w:rFonts w:hint="eastAsia" w:ascii="Calibri" w:hAnsi="Calibri" w:cs="Calibri"/>
          <w:lang w:eastAsia="ko-KR"/>
        </w:rPr>
        <w:t xml:space="preserve">, </w:t>
      </w:r>
      <w:r w:rsidRPr="00A10FB3">
        <w:rPr>
          <w:rFonts w:ascii="Calibri" w:hAnsi="Calibri" w:eastAsia="Calibri" w:cs="Calibri"/>
        </w:rPr>
        <w:t xml:space="preserve">reactor operations are primarily governed by a few high-leverage actuators, most notably </w:t>
      </w:r>
      <w:proofErr w:type="gramStart"/>
      <w:r w:rsidRPr="00A10FB3">
        <w:rPr>
          <w:rFonts w:ascii="Calibri" w:hAnsi="Calibri" w:eastAsia="Calibri" w:cs="Calibri"/>
        </w:rPr>
        <w:t>control</w:t>
      </w:r>
      <w:proofErr w:type="gramEnd"/>
      <w:r w:rsidRPr="00A10FB3">
        <w:rPr>
          <w:rFonts w:ascii="Calibri" w:hAnsi="Calibri" w:eastAsia="Calibri" w:cs="Calibri"/>
        </w:rPr>
        <w:t xml:space="preserve"> rod positions. By mapping these primary operational actuators directly to global core states using 1D learned splines, our framework extracts human-readable analytical forms. This results in a transparent, glass-box diagnostic tool that offers clear physical insights into flux tilts and reactivity margins, addressing a critical requirement for safety-critical environments.</w:t>
      </w:r>
    </w:p>
    <w:p w:rsidRPr="00A10FB3" w:rsidR="00A10FB3" w:rsidP="001B5A87" w:rsidRDefault="00A10FB3" w14:paraId="01F3D618" w14:textId="77777777">
      <w:pPr>
        <w:jc w:val="both"/>
        <w:rPr>
          <w:rFonts w:hint="eastAsia" w:ascii="Calibri" w:hAnsi="Calibri" w:cs="Calibri"/>
          <w:lang w:eastAsia="ko-KR"/>
        </w:rPr>
      </w:pPr>
    </w:p>
    <w:p w:rsidRPr="001B5A87" w:rsidR="001B5A87" w:rsidP="001B5A87" w:rsidRDefault="001B5A87" w14:paraId="10DF7E68" w14:textId="56C4AEAA">
      <w:pPr>
        <w:jc w:val="both"/>
        <w:rPr>
          <w:rFonts w:ascii="Calibri" w:hAnsi="Calibri" w:eastAsia="Calibri" w:cs="Calibri"/>
        </w:rPr>
      </w:pPr>
      <w:r w:rsidRPr="001B5A87">
        <w:rPr>
          <w:rFonts w:ascii="Calibri" w:hAnsi="Calibri" w:eastAsia="Calibri" w:cs="Calibri"/>
        </w:rPr>
        <w:t>Furthermore, the project extends beyond static mapping to Reactor Dynamics Reconstruction. Utilizing KANs’ superior performance in modeling rate-of-change directly on spline-based edges, we will reconstruct complex core transients in real-time. By integrating lightweight updating algorithms</w:t>
      </w:r>
      <w:r w:rsidR="00197F8F">
        <w:rPr>
          <w:rFonts w:hint="eastAsia" w:ascii="Calibri" w:hAnsi="Calibri" w:cs="Calibri"/>
          <w:lang w:eastAsia="ko-KR"/>
        </w:rPr>
        <w:t xml:space="preserve">, such as </w:t>
      </w:r>
      <w:r w:rsidRPr="001B5A87">
        <w:rPr>
          <w:rFonts w:ascii="Calibri" w:hAnsi="Calibri" w:eastAsia="Calibri" w:cs="Calibri"/>
        </w:rPr>
        <w:t>the Ensemble Kalman Filter (</w:t>
      </w:r>
      <w:proofErr w:type="spellStart"/>
      <w:r w:rsidRPr="001B5A87">
        <w:rPr>
          <w:rFonts w:ascii="Calibri" w:hAnsi="Calibri" w:eastAsia="Calibri" w:cs="Calibri"/>
        </w:rPr>
        <w:t>EnKF</w:t>
      </w:r>
      <w:proofErr w:type="spellEnd"/>
      <w:r w:rsidRPr="001B5A87">
        <w:rPr>
          <w:rFonts w:ascii="Calibri" w:hAnsi="Calibri" w:eastAsia="Calibri" w:cs="Calibri"/>
        </w:rPr>
        <w:t>)</w:t>
      </w:r>
      <w:r w:rsidR="00F710DF">
        <w:rPr>
          <w:rFonts w:hint="eastAsia" w:ascii="Calibri" w:hAnsi="Calibri" w:cs="Calibri"/>
          <w:lang w:eastAsia="ko-KR"/>
        </w:rPr>
        <w:t xml:space="preserve"> </w:t>
      </w:r>
      <w:r w:rsidR="00F710DF">
        <w:rPr>
          <w:rFonts w:ascii="Calibri" w:hAnsi="Calibri" w:cs="Calibri"/>
          <w:lang w:eastAsia="ko-KR"/>
        </w:rPr>
        <w:fldChar w:fldCharType="begin"/>
      </w:r>
      <w:r w:rsidR="00F710DF">
        <w:rPr>
          <w:rFonts w:ascii="Calibri" w:hAnsi="Calibri" w:cs="Calibri"/>
          <w:lang w:eastAsia="ko-KR"/>
        </w:rPr>
        <w:instrText xml:space="preserve"> ADDIN ZOTERO_ITEM CSL_CITATION {"citationID":"WADqytqO","properties":{"formattedCitation":"[3], [4]","plainCitation":"[3], [4]","noteIndex":0},"citationItems":[{"id":456,"uris":["http://zotero.org/users/15894036/items/4Q9CACKH"],"itemData":{"id":456,"type":"article-journal","abstract":"The classical filtering and prediction problem is re-examined using the Bode-Shannon representation of random processes and the “state-transition” method of analysis of dynamic systems. New results are: (1) The formulation and methods of solution of the problem apply without modification to stationary and nonstationary statistics and to growing-memory and infinite-memory filters. (2) A nonlinear difference (or differential) equation is derived for the covariance matrix of the optimal estimation error. From the solution of this equation the co-efficients of the difference (or differential) equation of the optimal linear filter are obtained without further calculations. (3) The filtering problem is shown to be the dual of the noise-free regulator problem. The new method developed here is applied to two well-known problems, confirming and extending earlier results. The discussion is largely self-contained and proceeds from first principles; basic concepts of the theory of random processes are reviewed in the Appendix.","container-title":"Journal of Basic Engineering","DOI":"10.1115/1.3662552","ISSN":"0021-9223","issue":"1","note":"Citation Key: 10.1115/1.3662552\ntex.eprint: https://asmedigitalcollection.asme.org/fluidsengineering/article-pdf/82/1/35/5518977/35_1.pdf","page":"35-45","title":"A new approach to linear filtering and prediction problems","volume":"82","author":[{"family":"Kalman","given":"R. E."}],"issued":{"date-parts":[["1960",3]]},"citation-key":"10.1115/1.3662552"}},{"id":457,"uris":["http://zotero.org/users/15894036/items/VHZ9I8YG"],"itemData":{"id":457,"type":"article-journal","container-title":"Journal of Geophysical Research: Oceans","issue":"C5","note":"Citation Key: evensen1994sequential\npublisher: Wiley Online Library","page":"10143–10162","title":"Sequential data assimilation with a nonlinear quasi-geostrophic model using Monte Carlo methods to forecast error statistics","volume":"99","author":[{"family":"Evensen","given":"Geir"}],"issued":{"date-parts":[["1994"]]},"citation-key":"evensen1994sequential"}}],"schema":"https://github.com/citation-style-language/schema/raw/master/csl-citation.json"} </w:instrText>
      </w:r>
      <w:r w:rsidR="00F710DF">
        <w:rPr>
          <w:rFonts w:ascii="Calibri" w:hAnsi="Calibri" w:cs="Calibri"/>
          <w:lang w:eastAsia="ko-KR"/>
        </w:rPr>
        <w:fldChar w:fldCharType="separate"/>
      </w:r>
      <w:r w:rsidRPr="00F710DF" w:rsidR="00F710DF">
        <w:rPr>
          <w:rFonts w:ascii="Calibri" w:hAnsi="Calibri" w:cs="Calibri"/>
        </w:rPr>
        <w:t>[3], [4]</w:t>
      </w:r>
      <w:r w:rsidR="00F710DF">
        <w:rPr>
          <w:rFonts w:ascii="Calibri" w:hAnsi="Calibri" w:cs="Calibri"/>
          <w:lang w:eastAsia="ko-KR"/>
        </w:rPr>
        <w:fldChar w:fldCharType="end"/>
      </w:r>
      <w:r w:rsidRPr="001B5A87">
        <w:rPr>
          <w:rFonts w:ascii="Calibri" w:hAnsi="Calibri" w:eastAsia="Calibri" w:cs="Calibri"/>
        </w:rPr>
        <w:t xml:space="preserve">, we aim to deliver a Digital Twin that evolves alongside the hardware throughout the fuel cycle. This effort directly supports the DOE-NE mission to accelerate reactor deployment through frontier AI, utilizing a dual-testbed approach that validates against real TRIGA Mk-II </w:t>
      </w:r>
      <w:r w:rsidR="00F710DF">
        <w:rPr>
          <w:rFonts w:ascii="Calibri" w:hAnsi="Calibri" w:eastAsia="Calibri" w:cs="Calibri"/>
        </w:rPr>
        <w:fldChar w:fldCharType="begin"/>
      </w:r>
      <w:r w:rsidR="00F710DF">
        <w:rPr>
          <w:rFonts w:ascii="Calibri" w:hAnsi="Calibri" w:eastAsia="Calibri" w:cs="Calibri"/>
        </w:rPr>
        <w:instrText xml:space="preserve"> ADDIN ZOTERO_ITEM CSL_CITATION {"citationID":"GeZl7LdB","properties":{"formattedCitation":"[5]","plainCitation":"[5]","noteIndex":0},"citationItems":[{"id":428,"uris":["http://zotero.org/users/15894036/items/37SFD4K4"],"itemData":{"id":428,"type":"report","note":"Citation Key: GATRIGAReport","publisher":"General Atomics","title":"TRIGA reactor and fuel description","author":[{"literal":"General Atomics"}],"issued":{"date-parts":[["1996"]]},"citation-key":"GATRIGAReport"}}],"schema":"https://github.com/citation-style-language/schema/raw/master/csl-citation.json"} </w:instrText>
      </w:r>
      <w:r w:rsidR="00F710DF">
        <w:rPr>
          <w:rFonts w:ascii="Calibri" w:hAnsi="Calibri" w:eastAsia="Calibri" w:cs="Calibri"/>
        </w:rPr>
        <w:fldChar w:fldCharType="separate"/>
      </w:r>
      <w:r w:rsidRPr="00F710DF" w:rsidR="00F710DF">
        <w:rPr>
          <w:rFonts w:ascii="Calibri" w:hAnsi="Calibri" w:cs="Calibri"/>
        </w:rPr>
        <w:t>[5]</w:t>
      </w:r>
      <w:r w:rsidR="00F710DF">
        <w:rPr>
          <w:rFonts w:ascii="Calibri" w:hAnsi="Calibri" w:eastAsia="Calibri" w:cs="Calibri"/>
        </w:rPr>
        <w:fldChar w:fldCharType="end"/>
      </w:r>
      <w:r w:rsidR="00F710DF">
        <w:rPr>
          <w:rFonts w:hint="eastAsia" w:ascii="Calibri" w:hAnsi="Calibri" w:cs="Calibri"/>
          <w:lang w:eastAsia="ko-KR"/>
        </w:rPr>
        <w:t xml:space="preserve"> </w:t>
      </w:r>
      <w:r w:rsidRPr="001B5A87">
        <w:rPr>
          <w:rFonts w:ascii="Calibri" w:hAnsi="Calibri" w:eastAsia="Calibri" w:cs="Calibri"/>
        </w:rPr>
        <w:t xml:space="preserve">data and demonstrates scalability on HTGR </w:t>
      </w:r>
      <w:r w:rsidR="00F710DF">
        <w:rPr>
          <w:rFonts w:ascii="Calibri" w:hAnsi="Calibri" w:eastAsia="Calibri" w:cs="Calibri"/>
        </w:rPr>
        <w:fldChar w:fldCharType="begin"/>
      </w:r>
      <w:r w:rsidR="00F710DF">
        <w:rPr>
          <w:rFonts w:ascii="Calibri" w:hAnsi="Calibri" w:eastAsia="Calibri" w:cs="Calibri"/>
        </w:rPr>
        <w:instrText xml:space="preserve"> ADDIN ZOTERO_ITEM CSL_CITATION {"citationID":"A5A7hSNH","properties":{"formattedCitation":"[6]","plainCitation":"[6]","noteIndex":0},"citationItems":[{"id":458,"uris":["http://zotero.org/users/15894036/items/675WNRP6"],"itemData":{"id":458,"type":"report","event-place":"Vienna","note":"Citation Key: iaea2010status","number":"TECDOC-1645","publisher":"IAEA","publisher-place":"Vienna","title":"Status of high temperature gas cooled reactor technology","author":[{"family":"Agency","given":"International Atomic Energy"}],"issued":{"date-parts":[["2010"]]},"citation-key":"iaea2010status"}}],"schema":"https://github.com/citation-style-language/schema/raw/master/csl-citation.json"} </w:instrText>
      </w:r>
      <w:r w:rsidR="00F710DF">
        <w:rPr>
          <w:rFonts w:ascii="Calibri" w:hAnsi="Calibri" w:eastAsia="Calibri" w:cs="Calibri"/>
        </w:rPr>
        <w:fldChar w:fldCharType="separate"/>
      </w:r>
      <w:r w:rsidRPr="00F710DF" w:rsidR="00F710DF">
        <w:rPr>
          <w:rFonts w:ascii="Calibri" w:hAnsi="Calibri" w:cs="Calibri"/>
        </w:rPr>
        <w:t>[6]</w:t>
      </w:r>
      <w:r w:rsidR="00F710DF">
        <w:rPr>
          <w:rFonts w:ascii="Calibri" w:hAnsi="Calibri" w:eastAsia="Calibri" w:cs="Calibri"/>
        </w:rPr>
        <w:fldChar w:fldCharType="end"/>
      </w:r>
      <w:r w:rsidR="00F710DF">
        <w:rPr>
          <w:rFonts w:hint="eastAsia" w:ascii="Calibri" w:hAnsi="Calibri" w:cs="Calibri"/>
          <w:lang w:eastAsia="ko-KR"/>
        </w:rPr>
        <w:t xml:space="preserve"> </w:t>
      </w:r>
      <w:r w:rsidRPr="001B5A87">
        <w:rPr>
          <w:rFonts w:ascii="Calibri" w:hAnsi="Calibri" w:eastAsia="Calibri" w:cs="Calibri"/>
        </w:rPr>
        <w:t>geometries.</w:t>
      </w:r>
    </w:p>
    <w:p w:rsidR="6A38D438" w:rsidP="001B5A87" w:rsidRDefault="001B5A87" w14:paraId="75636AC3" w14:textId="690108D0">
      <w:r w:rsidRPr="001B5A87">
        <w:rPr>
          <w:rFonts w:ascii="Calibri" w:hAnsi="Calibri" w:eastAsia="Calibri" w:cs="Calibri"/>
        </w:rPr>
        <w:t xml:space="preserve"> </w:t>
      </w:r>
      <w:r w:rsidRPr="6A38D438" w:rsidR="6A38D438">
        <w:rPr>
          <w:rFonts w:ascii="Calibri" w:hAnsi="Calibri" w:eastAsia="Calibri" w:cs="Calibri"/>
        </w:rPr>
        <w:t xml:space="preserve"> </w:t>
      </w:r>
    </w:p>
    <w:p w:rsidR="005C07A1" w:rsidP="6A38D438" w:rsidRDefault="005C07A1" w14:paraId="21E596DF" w14:textId="77777777">
      <w:pPr>
        <w:rPr>
          <w:rFonts w:ascii="Calibri" w:hAnsi="Calibri" w:cs="Calibri"/>
          <w:lang w:eastAsia="ko-KR"/>
        </w:rPr>
      </w:pPr>
    </w:p>
    <w:p w:rsidRPr="005C07A1" w:rsidR="005C07A1" w:rsidP="6A38D438" w:rsidRDefault="6A38D438" w14:paraId="20129E46" w14:textId="054EB8C7">
      <w:pPr>
        <w:rPr>
          <w:rFonts w:ascii="Calibri" w:hAnsi="Calibri" w:cs="Calibri"/>
          <w:b/>
          <w:bCs/>
          <w:u w:val="single"/>
          <w:lang w:eastAsia="ko-KR"/>
        </w:rPr>
      </w:pPr>
      <w:r w:rsidRPr="005C07A1">
        <w:rPr>
          <w:rFonts w:ascii="Calibri" w:hAnsi="Calibri" w:eastAsia="Calibri" w:cs="Calibri"/>
          <w:b/>
          <w:bCs/>
          <w:u w:val="single"/>
        </w:rPr>
        <w:t xml:space="preserve">Technical </w:t>
      </w:r>
      <w:r w:rsidR="005C07A1">
        <w:rPr>
          <w:rFonts w:hint="eastAsia" w:ascii="Calibri" w:hAnsi="Calibri" w:cs="Calibri"/>
          <w:b/>
          <w:bCs/>
          <w:u w:val="single"/>
          <w:lang w:eastAsia="ko-KR"/>
        </w:rPr>
        <w:t>Background: The Case for KANs in Reactor Physics</w:t>
      </w:r>
    </w:p>
    <w:p w:rsidR="6A38D438" w:rsidP="6A38D438" w:rsidRDefault="6A38D438" w14:paraId="0E3538BB" w14:textId="3FD70F5C">
      <w:r w:rsidRPr="6A38D438">
        <w:rPr>
          <w:rFonts w:ascii="Calibri" w:hAnsi="Calibri" w:eastAsia="Calibri" w:cs="Calibri"/>
        </w:rPr>
        <w:t xml:space="preserve"> </w:t>
      </w:r>
    </w:p>
    <w:p w:rsidRPr="00A10FB3" w:rsidR="005C07A1" w:rsidP="005C07A1" w:rsidRDefault="005C07A1" w14:paraId="354097B6" w14:textId="77777777">
      <w:pPr>
        <w:jc w:val="both"/>
        <w:rPr>
          <w:rFonts w:ascii="Calibri" w:hAnsi="Calibri" w:cs="Calibri"/>
          <w:b/>
          <w:bCs/>
          <w:lang w:eastAsia="ko-KR"/>
        </w:rPr>
      </w:pPr>
      <w:r w:rsidRPr="00A10FB3">
        <w:rPr>
          <w:rFonts w:ascii="Calibri" w:hAnsi="Calibri" w:cs="Calibri"/>
          <w:b/>
          <w:bCs/>
          <w:lang w:eastAsia="ko-KR"/>
        </w:rPr>
        <w:t>2.1. Limitations of the MLP Paradigm</w:t>
      </w:r>
    </w:p>
    <w:p w:rsidR="005C07A1" w:rsidP="005C07A1" w:rsidRDefault="005C07A1" w14:paraId="7F14025B" w14:textId="5D60F614">
      <w:pPr>
        <w:jc w:val="both"/>
        <w:rPr>
          <w:rFonts w:ascii="Calibri" w:hAnsi="Calibri" w:cs="Calibri"/>
          <w:lang w:eastAsia="ko-KR"/>
        </w:rPr>
      </w:pPr>
      <w:r w:rsidRPr="005C07A1">
        <w:rPr>
          <w:rFonts w:ascii="Calibri" w:hAnsi="Calibri" w:cs="Calibri"/>
          <w:lang w:eastAsia="ko-KR"/>
        </w:rPr>
        <w:t>Traditional MLPs utilize fixed activation functions at the nodes, which forces the network to learn smooth physical distributions</w:t>
      </w:r>
      <w:r w:rsidR="00A10FB3">
        <w:rPr>
          <w:rFonts w:hint="eastAsia" w:ascii="Calibri" w:hAnsi="Calibri" w:cs="Calibri"/>
          <w:lang w:eastAsia="ko-KR"/>
        </w:rPr>
        <w:t>, e.g.,</w:t>
      </w:r>
      <w:r w:rsidRPr="005C07A1">
        <w:rPr>
          <w:rFonts w:ascii="Calibri" w:hAnsi="Calibri" w:cs="Calibri"/>
          <w:lang w:eastAsia="ko-KR"/>
        </w:rPr>
        <w:t xml:space="preserve"> cosine flux shapes</w:t>
      </w:r>
      <w:r w:rsidR="00A10FB3">
        <w:rPr>
          <w:rFonts w:hint="eastAsia" w:ascii="Calibri" w:hAnsi="Calibri" w:cs="Calibri"/>
          <w:lang w:eastAsia="ko-KR"/>
        </w:rPr>
        <w:t>,</w:t>
      </w:r>
      <w:r w:rsidRPr="005C07A1">
        <w:rPr>
          <w:rFonts w:ascii="Calibri" w:hAnsi="Calibri" w:cs="Calibri"/>
          <w:lang w:eastAsia="ko-KR"/>
        </w:rPr>
        <w:t xml:space="preserve"> through massive data redundancy. In nuclear applications, this results in high data hunger and an inability to provide symbolic explanations for predictions. Furthermore, the rigid structure of MLPs makes them unsuitable for </w:t>
      </w:r>
      <w:r w:rsidRPr="005C07A1">
        <w:rPr>
          <w:rFonts w:ascii="Calibri" w:hAnsi="Calibri" w:cs="Calibri"/>
          <w:lang w:eastAsia="ko-KR"/>
        </w:rPr>
        <w:t>online state adaptation; any drift in reactor parameters typically necessitates a full, computationally expensive retraining cycle.</w:t>
      </w:r>
    </w:p>
    <w:p w:rsidRPr="005C07A1" w:rsidR="005C07A1" w:rsidP="005C07A1" w:rsidRDefault="005C07A1" w14:paraId="612A188F" w14:textId="77777777">
      <w:pPr>
        <w:jc w:val="both"/>
        <w:rPr>
          <w:rFonts w:ascii="Calibri" w:hAnsi="Calibri" w:cs="Calibri"/>
          <w:lang w:eastAsia="ko-KR"/>
        </w:rPr>
      </w:pPr>
    </w:p>
    <w:p w:rsidRPr="00A10FB3" w:rsidR="005C07A1" w:rsidP="005C07A1" w:rsidRDefault="005C07A1" w14:paraId="7EF580F6" w14:textId="77777777">
      <w:pPr>
        <w:jc w:val="both"/>
        <w:rPr>
          <w:rFonts w:ascii="Calibri" w:hAnsi="Calibri" w:cs="Calibri"/>
          <w:b/>
          <w:bCs/>
          <w:lang w:eastAsia="ko-KR"/>
        </w:rPr>
      </w:pPr>
      <w:r w:rsidRPr="00A10FB3">
        <w:rPr>
          <w:rFonts w:ascii="Calibri" w:hAnsi="Calibri" w:cs="Calibri"/>
          <w:b/>
          <w:bCs/>
          <w:lang w:eastAsia="ko-KR"/>
        </w:rPr>
        <w:t xml:space="preserve">2.2. The KAN Advantage: Splines and Symbolic Clarity </w:t>
      </w:r>
    </w:p>
    <w:p w:rsidR="005C07A1" w:rsidP="005C07A1" w:rsidRDefault="005C07A1" w14:paraId="3DAB49C8" w14:textId="66716AAD">
      <w:pPr>
        <w:jc w:val="both"/>
        <w:rPr>
          <w:rFonts w:ascii="Calibri" w:hAnsi="Calibri" w:cs="Calibri"/>
          <w:lang w:eastAsia="ko-KR"/>
        </w:rPr>
      </w:pPr>
      <w:r w:rsidRPr="005C07A1">
        <w:rPr>
          <w:rFonts w:ascii="Calibri" w:hAnsi="Calibri" w:cs="Calibri"/>
          <w:lang w:eastAsia="ko-KR"/>
        </w:rPr>
        <w:t>Kolmogorov–Arnold Networks replace fixed node activations with learnable univariate functions on the edges. This structural shift allows KANs to achieve superior accuracy with 10–100x fewer parameters than MLPs. In the context of reactor physics, this efficiency is not merely a computational gain but a path to symbolic transparency. Because the model utilizes localized B-spline bases, it can naturally capture sharp gradients</w:t>
      </w:r>
      <w:r w:rsidR="00A10FB3">
        <w:rPr>
          <w:rFonts w:hint="eastAsia" w:ascii="Calibri" w:hAnsi="Calibri" w:cs="Calibri"/>
          <w:lang w:eastAsia="ko-KR"/>
        </w:rPr>
        <w:t xml:space="preserve">, e.g., </w:t>
      </w:r>
      <w:r w:rsidRPr="005C07A1">
        <w:rPr>
          <w:rFonts w:ascii="Calibri" w:hAnsi="Calibri" w:cs="Calibri"/>
          <w:lang w:eastAsia="ko-KR"/>
        </w:rPr>
        <w:t>those found near control rod tips or heterogeneous assembly interfaces</w:t>
      </w:r>
      <w:r w:rsidR="00A10FB3">
        <w:rPr>
          <w:rFonts w:hint="eastAsia" w:ascii="Calibri" w:hAnsi="Calibri" w:cs="Calibri"/>
          <w:lang w:eastAsia="ko-KR"/>
        </w:rPr>
        <w:t xml:space="preserve">, </w:t>
      </w:r>
      <w:r w:rsidRPr="005C07A1">
        <w:rPr>
          <w:rFonts w:ascii="Calibri" w:hAnsi="Calibri" w:cs="Calibri"/>
          <w:lang w:eastAsia="ko-KR"/>
        </w:rPr>
        <w:t>with minimal training data.</w:t>
      </w:r>
    </w:p>
    <w:p w:rsidR="00044EAA" w:rsidP="005C07A1" w:rsidRDefault="00044EAA" w14:paraId="4DA84140" w14:textId="77777777">
      <w:pPr>
        <w:jc w:val="both"/>
        <w:rPr>
          <w:rFonts w:ascii="Calibri" w:hAnsi="Calibri" w:cs="Calibri"/>
          <w:lang w:eastAsia="ko-KR"/>
        </w:rPr>
      </w:pPr>
    </w:p>
    <w:p w:rsidR="00044EAA" w:rsidP="00044EAA" w:rsidRDefault="00044EAA" w14:paraId="1781E7EB" w14:textId="77777777">
      <w:pPr>
        <w:keepNext/>
        <w:jc w:val="center"/>
      </w:pPr>
      <w:r w:rsidRPr="00044EAA">
        <w:rPr>
          <w:rFonts w:ascii="Calibri" w:hAnsi="Calibri" w:cs="Calibri"/>
          <w:lang w:eastAsia="ko-KR"/>
        </w:rPr>
        <w:drawing>
          <wp:inline distT="0" distB="0" distL="0" distR="0" wp14:anchorId="6D00D719" wp14:editId="27930401">
            <wp:extent cx="5956400" cy="3672529"/>
            <wp:effectExtent l="0" t="0" r="6350" b="4445"/>
            <wp:docPr id="981355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55031" name=""/>
                    <pic:cNvPicPr/>
                  </pic:nvPicPr>
                  <pic:blipFill rotWithShape="1">
                    <a:blip r:embed="rId7"/>
                    <a:srcRect t="1702"/>
                    <a:stretch>
                      <a:fillRect/>
                    </a:stretch>
                  </pic:blipFill>
                  <pic:spPr bwMode="auto">
                    <a:xfrm>
                      <a:off x="0" y="0"/>
                      <a:ext cx="5986143" cy="3690868"/>
                    </a:xfrm>
                    <a:prstGeom prst="rect">
                      <a:avLst/>
                    </a:prstGeom>
                    <a:ln>
                      <a:noFill/>
                    </a:ln>
                    <a:extLst>
                      <a:ext uri="{53640926-AAD7-44D8-BBD7-CCE9431645EC}">
                        <a14:shadowObscured xmlns:a14="http://schemas.microsoft.com/office/drawing/2010/main"/>
                      </a:ext>
                    </a:extLst>
                  </pic:spPr>
                </pic:pic>
              </a:graphicData>
            </a:graphic>
          </wp:inline>
        </w:drawing>
      </w:r>
    </w:p>
    <w:p w:rsidR="00044EAA" w:rsidP="00044EAA" w:rsidRDefault="00044EAA" w14:paraId="78996891" w14:textId="62DE9D18">
      <w:pPr>
        <w:jc w:val="center"/>
        <w:rPr>
          <w:rFonts w:hint="eastAsia" w:ascii="Calibri" w:hAnsi="Calibri" w:cs="Calibri"/>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MLPs vs. KANs </w:t>
      </w:r>
      <w:r>
        <w:rPr>
          <w:lang w:eastAsia="ko-KR"/>
        </w:rPr>
        <w:fldChar w:fldCharType="begin"/>
      </w:r>
      <w:r>
        <w:rPr>
          <w:lang w:eastAsia="ko-KR"/>
        </w:rPr>
        <w:instrText xml:space="preserve"> ADDIN ZOTERO_ITEM CSL_CITATION {"citationID":"2GaCFSaE","properties":{"formattedCitation":"[2]","plainCitation":"[2]","noteIndex":0},"citationItems":[{"id":455,"uris":["http://zotero.org/users/15894036/items/389NXQEG"],"itemData":{"id":455,"type":"document","note":"Citation Key: liu2025kankolmogorovarnoldnetworks\narXiv: 2404.19756 [cs.LG]","title":"KAN: Kolmogorov-arnold networks","URL":"https://arxiv.org/abs/2404.19756","author":[{"family":"Liu","given":"Ziming"},{"family":"Wang","given":"Yixuan"},{"family":"Vaidya","given":"Sachin"},{"family":"Ruehle","given":"Fabian"},{"family":"Halverson","given":"James"},{"family":"Soljačić","given":"Marin"},{"family":"Hou","given":"Thomas Y."},{"family":"Tegmark","given":"Max"}],"issued":{"date-parts":[["2025"]]},"citation-key":"liu2025kankolmogorovarnoldnetworks"}}],"schema":"https://github.com/citation-style-language/schema/raw/master/csl-citation.json"} </w:instrText>
      </w:r>
      <w:r>
        <w:rPr>
          <w:lang w:eastAsia="ko-KR"/>
        </w:rPr>
        <w:fldChar w:fldCharType="separate"/>
      </w:r>
      <w:r w:rsidRPr="00044EAA">
        <w:rPr>
          <w:rFonts w:ascii="Calibri" w:hAnsi="Calibri" w:cs="Calibri"/>
        </w:rPr>
        <w:t>[2]</w:t>
      </w:r>
      <w:r>
        <w:rPr>
          <w:lang w:eastAsia="ko-KR"/>
        </w:rPr>
        <w:fldChar w:fldCharType="end"/>
      </w:r>
    </w:p>
    <w:p w:rsidRPr="005C07A1" w:rsidR="005C07A1" w:rsidP="005C07A1" w:rsidRDefault="005C07A1" w14:paraId="4EB499CA" w14:textId="77777777">
      <w:pPr>
        <w:jc w:val="both"/>
        <w:rPr>
          <w:rFonts w:ascii="Calibri" w:hAnsi="Calibri" w:cs="Calibri"/>
          <w:lang w:eastAsia="ko-KR"/>
        </w:rPr>
      </w:pPr>
    </w:p>
    <w:p w:rsidRPr="00A10FB3" w:rsidR="005C07A1" w:rsidP="005C07A1" w:rsidRDefault="005C07A1" w14:paraId="1C670DBF" w14:textId="77777777">
      <w:pPr>
        <w:jc w:val="both"/>
        <w:rPr>
          <w:rFonts w:ascii="Calibri" w:hAnsi="Calibri" w:cs="Calibri"/>
          <w:b/>
          <w:bCs/>
          <w:lang w:eastAsia="ko-KR"/>
        </w:rPr>
      </w:pPr>
      <w:r w:rsidRPr="00A10FB3">
        <w:rPr>
          <w:rFonts w:ascii="Calibri" w:hAnsi="Calibri" w:cs="Calibri"/>
          <w:b/>
          <w:bCs/>
          <w:lang w:eastAsia="ko-KR"/>
        </w:rPr>
        <w:t>2.3. Dimensionality Management and Temporal Dynamics</w:t>
      </w:r>
    </w:p>
    <w:p w:rsidRPr="005C07A1" w:rsidR="005C07A1" w:rsidP="000C6CFC" w:rsidRDefault="005C07A1" w14:paraId="6F3A46B5" w14:textId="5855F249">
      <w:pPr>
        <w:jc w:val="both"/>
        <w:rPr>
          <w:rFonts w:ascii="Calibri" w:hAnsi="Calibri" w:cs="Calibri"/>
          <w:lang w:eastAsia="ko-KR"/>
        </w:rPr>
      </w:pPr>
      <w:r w:rsidRPr="005C07A1">
        <w:rPr>
          <w:rFonts w:ascii="Calibri" w:hAnsi="Calibri" w:cs="Calibri"/>
          <w:lang w:eastAsia="ko-KR"/>
        </w:rPr>
        <w:t>A significant challenge in nuclear AI is the curse of dimensionality. However, KANs excel in regimes where the effective input space is physically constrained. By focusing on primary actuators</w:t>
      </w:r>
      <w:r w:rsidR="00A10FB3">
        <w:rPr>
          <w:rFonts w:hint="eastAsia" w:ascii="Calibri" w:hAnsi="Calibri" w:cs="Calibri"/>
          <w:lang w:eastAsia="ko-KR"/>
        </w:rPr>
        <w:t>, e.g.,</w:t>
      </w:r>
      <w:r w:rsidRPr="005C07A1">
        <w:rPr>
          <w:rFonts w:ascii="Calibri" w:hAnsi="Calibri" w:cs="Calibri"/>
          <w:lang w:eastAsia="ko-KR"/>
        </w:rPr>
        <w:t xml:space="preserve"> </w:t>
      </w:r>
      <w:r w:rsidR="00A10FB3">
        <w:rPr>
          <w:rFonts w:hint="eastAsia" w:ascii="Calibri" w:hAnsi="Calibri" w:cs="Calibri"/>
          <w:lang w:eastAsia="ko-KR"/>
        </w:rPr>
        <w:t xml:space="preserve">control </w:t>
      </w:r>
      <w:r w:rsidRPr="005C07A1">
        <w:rPr>
          <w:rFonts w:ascii="Calibri" w:hAnsi="Calibri" w:cs="Calibri"/>
          <w:lang w:eastAsia="ko-KR"/>
        </w:rPr>
        <w:t>rods, flow, temperature, the KAN avoids generating over-convoluted expressions. Additionally, KANs are uniquely capable of Dynamics Reconstruction</w:t>
      </w:r>
      <w:r w:rsidR="000C6CFC">
        <w:rPr>
          <w:rFonts w:hint="eastAsia" w:ascii="Calibri" w:hAnsi="Calibri" w:cs="Calibri"/>
          <w:lang w:eastAsia="ko-KR"/>
        </w:rPr>
        <w:t xml:space="preserve"> through Temporal-KANs (T-KANs) </w:t>
      </w:r>
      <w:r w:rsidRPr="000C6CFC" w:rsidR="000C6CFC">
        <w:rPr>
          <w:rFonts w:ascii="Calibri" w:hAnsi="Calibri" w:cs="Calibri"/>
          <w:lang w:eastAsia="ko-KR"/>
        </w:rPr>
        <w:fldChar w:fldCharType="begin"/>
      </w:r>
      <w:r w:rsidRPr="000C6CFC" w:rsidR="000C6CFC">
        <w:rPr>
          <w:rFonts w:ascii="Calibri" w:hAnsi="Calibri" w:cs="Calibri"/>
          <w:lang w:eastAsia="ko-KR"/>
        </w:rPr>
        <w:instrText xml:space="preserve"> ADDIN ZOTERO_ITEM CSL_CITATION {"citationID":"jCwr28cI","properties":{"formattedCitation":"[7]","plainCitation":"[7]","noteIndex":0},"citationItems":[{"id":459,"uris":["http://zotero.org/users/15894036/items/2RJTLUUM"],"itemData":{"id":459,"type":"document","note":"Citation Key: genet2025tkantemporalkolmogorovarnoldnetworks\narXiv: 2405.07344 [cs.LG]","title":"TKAN: Temporal kolmogorov-arnold networks","URL":"https://arxiv.org/abs/2405.07344","author":[{"family":"Genet","given":"Remi"},{"family":"Inzirillo","given":"Hugo"}],"issued":{"date-parts":[["2025"]]},"citation-key":"genet2025tkantemporalkolmogorovarnoldnetworks"}}],"schema":"https://github.com/citation-style-language/schema/raw/master/csl-citation.json"} </w:instrText>
      </w:r>
      <w:r w:rsidRPr="000C6CFC" w:rsidR="000C6CFC">
        <w:rPr>
          <w:rFonts w:ascii="Calibri" w:hAnsi="Calibri" w:cs="Calibri"/>
          <w:lang w:eastAsia="ko-KR"/>
        </w:rPr>
        <w:fldChar w:fldCharType="separate"/>
      </w:r>
      <w:r w:rsidRPr="000C6CFC" w:rsidR="000C6CFC">
        <w:rPr>
          <w:rFonts w:ascii="Calibri" w:hAnsi="Calibri" w:cs="Calibri"/>
          <w:lang w:eastAsia="ko-KR"/>
        </w:rPr>
        <w:t>[7]</w:t>
      </w:r>
      <w:r w:rsidRPr="000C6CFC" w:rsidR="000C6CFC">
        <w:rPr>
          <w:rFonts w:ascii="Calibri" w:hAnsi="Calibri" w:cs="Calibri"/>
          <w:lang w:eastAsia="ko-KR"/>
        </w:rPr>
        <w:fldChar w:fldCharType="end"/>
      </w:r>
      <w:r w:rsidR="000C6CFC">
        <w:rPr>
          <w:rFonts w:hint="eastAsia" w:ascii="Calibri" w:hAnsi="Calibri" w:cs="Calibri"/>
          <w:lang w:eastAsia="ko-KR"/>
        </w:rPr>
        <w:t xml:space="preserve">, which </w:t>
      </w:r>
      <w:r w:rsidRPr="005C07A1">
        <w:rPr>
          <w:rFonts w:ascii="Calibri" w:hAnsi="Calibri" w:cs="Calibri"/>
          <w:lang w:eastAsia="ko-KR"/>
        </w:rPr>
        <w:t>learn the underlying differential equations governing core transients by treating time as a functional dependency, rather than a mere sequence index.</w:t>
      </w:r>
    </w:p>
    <w:p w:rsidR="005C07A1" w:rsidP="6A38D438" w:rsidRDefault="005C07A1" w14:paraId="62C4B067" w14:textId="77777777">
      <w:pPr>
        <w:rPr>
          <w:rFonts w:ascii="Calibri" w:hAnsi="Calibri" w:cs="Calibri"/>
          <w:b/>
          <w:bCs/>
          <w:lang w:eastAsia="ko-KR"/>
        </w:rPr>
      </w:pPr>
    </w:p>
    <w:p w:rsidRPr="005C07A1" w:rsidR="005C07A1" w:rsidP="005C07A1" w:rsidRDefault="005C07A1" w14:paraId="3629A864" w14:textId="002308AA">
      <w:pPr>
        <w:rPr>
          <w:rFonts w:ascii="Calibri" w:hAnsi="Calibri" w:cs="Calibri"/>
          <w:b/>
          <w:bCs/>
          <w:u w:val="single"/>
          <w:lang w:eastAsia="ko-KR"/>
        </w:rPr>
      </w:pPr>
      <w:r w:rsidRPr="005C07A1">
        <w:rPr>
          <w:rFonts w:ascii="Calibri" w:hAnsi="Calibri" w:cs="Calibri"/>
          <w:b/>
          <w:bCs/>
          <w:u w:val="single"/>
          <w:lang w:eastAsia="ko-KR"/>
        </w:rPr>
        <w:t xml:space="preserve">Technical </w:t>
      </w:r>
      <w:r>
        <w:rPr>
          <w:rFonts w:hint="eastAsia" w:ascii="Calibri" w:hAnsi="Calibri" w:cs="Calibri"/>
          <w:b/>
          <w:bCs/>
          <w:u w:val="single"/>
          <w:lang w:eastAsia="ko-KR"/>
        </w:rPr>
        <w:t>Objectives</w:t>
      </w:r>
    </w:p>
    <w:p w:rsidR="005C07A1" w:rsidP="6A38D438" w:rsidRDefault="005C07A1" w14:paraId="3B83C0C3" w14:textId="77777777">
      <w:pPr>
        <w:rPr>
          <w:rFonts w:ascii="Calibri" w:hAnsi="Calibri" w:cs="Calibri"/>
          <w:b/>
          <w:bCs/>
          <w:lang w:eastAsia="ko-KR"/>
        </w:rPr>
      </w:pPr>
    </w:p>
    <w:p w:rsidRPr="00A10FB3" w:rsidR="00A10FB3" w:rsidP="005C07A1" w:rsidRDefault="005C07A1" w14:paraId="255EBF1F" w14:textId="77777777">
      <w:pPr>
        <w:jc w:val="both"/>
        <w:rPr>
          <w:rFonts w:ascii="Calibri" w:hAnsi="Calibri" w:cs="Calibri"/>
          <w:b/>
          <w:bCs/>
          <w:lang w:eastAsia="ko-KR"/>
        </w:rPr>
      </w:pPr>
      <w:r w:rsidRPr="00A10FB3">
        <w:rPr>
          <w:rFonts w:ascii="Calibri" w:hAnsi="Calibri" w:cs="Calibri"/>
          <w:b/>
          <w:bCs/>
          <w:lang w:eastAsia="ko-KR"/>
        </w:rPr>
        <w:t xml:space="preserve">Objective 1: Mapping Operational Knobs to Flux and Power Maps </w:t>
      </w:r>
    </w:p>
    <w:p w:rsidR="005C07A1" w:rsidP="005C07A1" w:rsidRDefault="005C07A1" w14:paraId="5730832D" w14:textId="03A4EC01">
      <w:pPr>
        <w:jc w:val="both"/>
        <w:rPr>
          <w:rFonts w:ascii="Calibri" w:hAnsi="Calibri" w:cs="Calibri"/>
          <w:lang w:eastAsia="ko-KR"/>
        </w:rPr>
      </w:pPr>
      <w:r w:rsidRPr="005C07A1">
        <w:rPr>
          <w:rFonts w:ascii="Calibri" w:hAnsi="Calibri" w:cs="Calibri"/>
          <w:lang w:eastAsia="ko-KR"/>
        </w:rPr>
        <w:t xml:space="preserve">The team will develop KAN </w:t>
      </w:r>
      <w:proofErr w:type="gramStart"/>
      <w:r w:rsidRPr="005C07A1">
        <w:rPr>
          <w:rFonts w:ascii="Calibri" w:hAnsi="Calibri" w:cs="Calibri"/>
          <w:lang w:eastAsia="ko-KR"/>
        </w:rPr>
        <w:t>architectures</w:t>
      </w:r>
      <w:proofErr w:type="gramEnd"/>
      <w:r w:rsidRPr="005C07A1">
        <w:rPr>
          <w:rFonts w:ascii="Calibri" w:hAnsi="Calibri" w:cs="Calibri"/>
          <w:lang w:eastAsia="ko-KR"/>
        </w:rPr>
        <w:t xml:space="preserve"> designed to map primary control variables</w:t>
      </w:r>
      <w:r w:rsidR="002954EE">
        <w:rPr>
          <w:rFonts w:hint="eastAsia" w:ascii="Calibri" w:hAnsi="Calibri" w:cs="Calibri"/>
          <w:lang w:eastAsia="ko-KR"/>
        </w:rPr>
        <w:t>, s</w:t>
      </w:r>
      <w:r w:rsidRPr="005C07A1">
        <w:rPr>
          <w:rFonts w:ascii="Calibri" w:hAnsi="Calibri" w:cs="Calibri"/>
          <w:lang w:eastAsia="ko-KR"/>
        </w:rPr>
        <w:t>pecifically control rod bank positions</w:t>
      </w:r>
      <w:r w:rsidR="002954EE">
        <w:rPr>
          <w:rFonts w:hint="eastAsia" w:ascii="Calibri" w:hAnsi="Calibri" w:cs="Calibri"/>
          <w:lang w:eastAsia="ko-KR"/>
        </w:rPr>
        <w:t xml:space="preserve">, </w:t>
      </w:r>
      <w:r w:rsidRPr="005C07A1">
        <w:rPr>
          <w:rFonts w:ascii="Calibri" w:hAnsi="Calibri" w:cs="Calibri"/>
          <w:lang w:eastAsia="ko-KR"/>
        </w:rPr>
        <w:t>to 3D flux and power distributions. The goal is to produce a model that not only predicts local peaking factors but can be reduced to an analytical expression verified against established neutronic harmonics.</w:t>
      </w:r>
    </w:p>
    <w:p w:rsidRPr="005C07A1" w:rsidR="0045497F" w:rsidP="005C07A1" w:rsidRDefault="0045497F" w14:paraId="404ED333" w14:textId="77777777">
      <w:pPr>
        <w:jc w:val="both"/>
        <w:rPr>
          <w:rFonts w:ascii="Calibri" w:hAnsi="Calibri" w:cs="Calibri"/>
          <w:lang w:eastAsia="ko-KR"/>
        </w:rPr>
      </w:pPr>
    </w:p>
    <w:p w:rsidRPr="00A10FB3" w:rsidR="0045497F" w:rsidP="005C07A1" w:rsidRDefault="005C07A1" w14:paraId="30E964D0" w14:textId="77777777">
      <w:pPr>
        <w:jc w:val="both"/>
        <w:rPr>
          <w:rFonts w:ascii="Calibri" w:hAnsi="Calibri" w:cs="Calibri"/>
          <w:b/>
          <w:bCs/>
          <w:lang w:eastAsia="ko-KR"/>
        </w:rPr>
      </w:pPr>
      <w:r w:rsidRPr="00A10FB3">
        <w:rPr>
          <w:rFonts w:ascii="Calibri" w:hAnsi="Calibri" w:cs="Calibri"/>
          <w:b/>
          <w:bCs/>
          <w:lang w:eastAsia="ko-KR"/>
        </w:rPr>
        <w:t xml:space="preserve">Objective 2: Multi-Scale Demonstration (TRIGA and HTGR) </w:t>
      </w:r>
    </w:p>
    <w:p w:rsidR="0045497F" w:rsidP="005C07A1" w:rsidRDefault="005C07A1" w14:paraId="68FEB73D" w14:textId="77777777">
      <w:pPr>
        <w:pStyle w:val="ListParagraph"/>
        <w:numPr>
          <w:ilvl w:val="0"/>
          <w:numId w:val="6"/>
        </w:numPr>
        <w:jc w:val="both"/>
        <w:rPr>
          <w:rFonts w:ascii="Calibri" w:hAnsi="Calibri" w:cs="Calibri"/>
          <w:lang w:eastAsia="ko-KR"/>
        </w:rPr>
      </w:pPr>
      <w:r w:rsidRPr="0045497F">
        <w:rPr>
          <w:rFonts w:ascii="Calibri" w:hAnsi="Calibri" w:cs="Calibri"/>
          <w:lang w:eastAsia="ko-KR"/>
        </w:rPr>
        <w:t>Tier 1 (TRIGA): Validate the KAN framework using a combination of real historical operational data and synthetic high-fidelity data from the [Lead University] TRIGA Mk-II reactor.</w:t>
      </w:r>
    </w:p>
    <w:p w:rsidRPr="0045497F" w:rsidR="005C07A1" w:rsidP="005C07A1" w:rsidRDefault="005C07A1" w14:paraId="5BD53E84" w14:textId="315019E8">
      <w:pPr>
        <w:pStyle w:val="ListParagraph"/>
        <w:numPr>
          <w:ilvl w:val="0"/>
          <w:numId w:val="6"/>
        </w:numPr>
        <w:jc w:val="both"/>
        <w:rPr>
          <w:rFonts w:ascii="Calibri" w:hAnsi="Calibri" w:cs="Calibri"/>
          <w:lang w:eastAsia="ko-KR"/>
        </w:rPr>
      </w:pPr>
      <w:r w:rsidRPr="0045497F">
        <w:rPr>
          <w:rFonts w:ascii="Calibri" w:hAnsi="Calibri" w:cs="Calibri"/>
          <w:lang w:eastAsia="ko-KR"/>
        </w:rPr>
        <w:t>Tier 2 (HTGR): Demonstrate the scalability of the KAN paradigm in complex advanced reactor geometries, handling the heterogeneities of prismatic or pebble-bed cores where traditional regression fails.</w:t>
      </w:r>
    </w:p>
    <w:p w:rsidR="0045497F" w:rsidP="005C07A1" w:rsidRDefault="0045497F" w14:paraId="1A44494E" w14:textId="77777777">
      <w:pPr>
        <w:jc w:val="both"/>
        <w:rPr>
          <w:rFonts w:ascii="Calibri" w:hAnsi="Calibri" w:cs="Calibri"/>
          <w:lang w:eastAsia="ko-KR"/>
        </w:rPr>
      </w:pPr>
    </w:p>
    <w:p w:rsidRPr="00A10FB3" w:rsidR="00A10FB3" w:rsidP="005C07A1" w:rsidRDefault="005C07A1" w14:paraId="549E71C3" w14:textId="77777777">
      <w:pPr>
        <w:jc w:val="both"/>
        <w:rPr>
          <w:rFonts w:ascii="Calibri" w:hAnsi="Calibri" w:cs="Calibri"/>
          <w:b/>
          <w:bCs/>
          <w:lang w:eastAsia="ko-KR"/>
        </w:rPr>
      </w:pPr>
      <w:r w:rsidRPr="00A10FB3">
        <w:rPr>
          <w:rFonts w:ascii="Calibri" w:hAnsi="Calibri" w:cs="Calibri"/>
          <w:b/>
          <w:bCs/>
          <w:lang w:eastAsia="ko-KR"/>
        </w:rPr>
        <w:t xml:space="preserve">Objective 3: Real-time Adaptive Dynamics Reconstruction </w:t>
      </w:r>
    </w:p>
    <w:p w:rsidRPr="005C07A1" w:rsidR="005C07A1" w:rsidP="005C07A1" w:rsidRDefault="005C07A1" w14:paraId="1ECC26BF" w14:textId="3B816344">
      <w:pPr>
        <w:jc w:val="both"/>
        <w:rPr>
          <w:rFonts w:ascii="Calibri" w:hAnsi="Calibri" w:cs="Calibri"/>
          <w:lang w:eastAsia="ko-KR"/>
        </w:rPr>
      </w:pPr>
      <w:r w:rsidRPr="005C07A1">
        <w:rPr>
          <w:rFonts w:ascii="Calibri" w:hAnsi="Calibri" w:cs="Calibri"/>
          <w:lang w:eastAsia="ko-KR"/>
        </w:rPr>
        <w:t xml:space="preserve">We will implement an online state-estimation framework using </w:t>
      </w:r>
      <w:proofErr w:type="spellStart"/>
      <w:r w:rsidRPr="005C07A1">
        <w:rPr>
          <w:rFonts w:ascii="Calibri" w:hAnsi="Calibri" w:cs="Calibri"/>
          <w:lang w:eastAsia="ko-KR"/>
        </w:rPr>
        <w:t>EnKF</w:t>
      </w:r>
      <w:proofErr w:type="spellEnd"/>
      <w:r w:rsidRPr="005C07A1">
        <w:rPr>
          <w:rFonts w:ascii="Calibri" w:hAnsi="Calibri" w:cs="Calibri"/>
          <w:lang w:eastAsia="ko-KR"/>
        </w:rPr>
        <w:t xml:space="preserve">. Due to the low parameter count of KANs, we can update the spline coefficients in real-time as the core undergoes Xenon transients or fuel depletion. This ensures the surrogate remains an accurate </w:t>
      </w:r>
      <w:r w:rsidR="002954EE">
        <w:rPr>
          <w:rFonts w:ascii="Calibri" w:hAnsi="Calibri" w:cs="Calibri"/>
          <w:lang w:eastAsia="ko-KR"/>
        </w:rPr>
        <w:t>“</w:t>
      </w:r>
      <w:r w:rsidRPr="005C07A1">
        <w:rPr>
          <w:rFonts w:ascii="Calibri" w:hAnsi="Calibri" w:cs="Calibri"/>
          <w:lang w:eastAsia="ko-KR"/>
        </w:rPr>
        <w:t>Living Model</w:t>
      </w:r>
      <w:r w:rsidR="002954EE">
        <w:rPr>
          <w:rFonts w:ascii="Calibri" w:hAnsi="Calibri" w:cs="Calibri"/>
          <w:lang w:eastAsia="ko-KR"/>
        </w:rPr>
        <w:t>”</w:t>
      </w:r>
      <w:r w:rsidRPr="005C07A1">
        <w:rPr>
          <w:rFonts w:ascii="Calibri" w:hAnsi="Calibri" w:cs="Calibri"/>
          <w:lang w:eastAsia="ko-KR"/>
        </w:rPr>
        <w:t xml:space="preserve"> that adapts to the physical core's aging and operational history without manual recalibration.</w:t>
      </w:r>
    </w:p>
    <w:p w:rsidR="0045497F" w:rsidP="005C07A1" w:rsidRDefault="0045497F" w14:paraId="12CBFEC5" w14:textId="77777777">
      <w:pPr>
        <w:jc w:val="both"/>
        <w:rPr>
          <w:rFonts w:ascii="Calibri" w:hAnsi="Calibri" w:cs="Calibri"/>
          <w:lang w:eastAsia="ko-KR"/>
        </w:rPr>
      </w:pPr>
    </w:p>
    <w:p w:rsidRPr="00A10FB3" w:rsidR="00A10FB3" w:rsidP="005C07A1" w:rsidRDefault="005C07A1" w14:paraId="73F46517" w14:textId="77777777">
      <w:pPr>
        <w:jc w:val="both"/>
        <w:rPr>
          <w:rFonts w:ascii="Calibri" w:hAnsi="Calibri" w:cs="Calibri"/>
          <w:b/>
          <w:bCs/>
          <w:lang w:eastAsia="ko-KR"/>
        </w:rPr>
      </w:pPr>
      <w:r w:rsidRPr="00A10FB3">
        <w:rPr>
          <w:rFonts w:ascii="Calibri" w:hAnsi="Calibri" w:cs="Calibri"/>
          <w:b/>
          <w:bCs/>
          <w:lang w:eastAsia="ko-KR"/>
        </w:rPr>
        <w:t xml:space="preserve">Objective 4: Evaluation of Interpretability and Operational Safety </w:t>
      </w:r>
    </w:p>
    <w:p w:rsidR="005C07A1" w:rsidP="005C07A1" w:rsidRDefault="005C07A1" w14:paraId="18F72A3B" w14:textId="1F24A85F">
      <w:pPr>
        <w:jc w:val="both"/>
        <w:rPr>
          <w:rFonts w:ascii="Calibri" w:hAnsi="Calibri" w:cs="Calibri"/>
          <w:lang w:eastAsia="ko-KR"/>
        </w:rPr>
      </w:pPr>
      <w:r w:rsidRPr="005C07A1">
        <w:rPr>
          <w:rFonts w:ascii="Calibri" w:hAnsi="Calibri" w:cs="Calibri"/>
          <w:lang w:eastAsia="ko-KR"/>
        </w:rPr>
        <w:t xml:space="preserve">The project will quantify the </w:t>
      </w:r>
      <w:r w:rsidR="002954EE">
        <w:rPr>
          <w:rFonts w:hint="eastAsia" w:ascii="Calibri" w:hAnsi="Calibri" w:cs="Calibri"/>
          <w:lang w:eastAsia="ko-KR"/>
        </w:rPr>
        <w:t>i</w:t>
      </w:r>
      <w:r w:rsidRPr="005C07A1">
        <w:rPr>
          <w:rFonts w:ascii="Calibri" w:hAnsi="Calibri" w:cs="Calibri"/>
          <w:lang w:eastAsia="ko-KR"/>
        </w:rPr>
        <w:t xml:space="preserve">nterpretability </w:t>
      </w:r>
      <w:r w:rsidR="002954EE">
        <w:rPr>
          <w:rFonts w:hint="eastAsia" w:ascii="Calibri" w:hAnsi="Calibri" w:cs="Calibri"/>
          <w:lang w:eastAsia="ko-KR"/>
        </w:rPr>
        <w:t>s</w:t>
      </w:r>
      <w:r w:rsidRPr="005C07A1">
        <w:rPr>
          <w:rFonts w:ascii="Calibri" w:hAnsi="Calibri" w:cs="Calibri"/>
          <w:lang w:eastAsia="ko-KR"/>
        </w:rPr>
        <w:t>core of KAN surrogates compared to black-box MLPs. We will demonstrate how symbolic forms extracted from KANs can be used by operators for pre-step validation</w:t>
      </w:r>
      <w:r w:rsidR="002954EE">
        <w:rPr>
          <w:rFonts w:hint="eastAsia" w:ascii="Calibri" w:hAnsi="Calibri" w:cs="Calibri"/>
          <w:lang w:eastAsia="ko-KR"/>
        </w:rPr>
        <w:t xml:space="preserve">, </w:t>
      </w:r>
      <w:r w:rsidRPr="005C07A1">
        <w:rPr>
          <w:rFonts w:ascii="Calibri" w:hAnsi="Calibri" w:cs="Calibri"/>
          <w:lang w:eastAsia="ko-KR"/>
        </w:rPr>
        <w:t>predicting the effect of a rod movement before the physical action is taken</w:t>
      </w:r>
      <w:r w:rsidR="002954EE">
        <w:rPr>
          <w:rFonts w:hint="eastAsia" w:ascii="Calibri" w:hAnsi="Calibri" w:cs="Calibri"/>
          <w:lang w:eastAsia="ko-KR"/>
        </w:rPr>
        <w:t xml:space="preserve">, </w:t>
      </w:r>
      <w:r w:rsidRPr="005C07A1">
        <w:rPr>
          <w:rFonts w:ascii="Calibri" w:hAnsi="Calibri" w:cs="Calibri"/>
          <w:lang w:eastAsia="ko-KR"/>
        </w:rPr>
        <w:t>thereby enhancing the safety and defensibility of AI-augmented operations.</w:t>
      </w:r>
    </w:p>
    <w:p w:rsidRPr="005C07A1" w:rsidR="0045497F" w:rsidP="005C07A1" w:rsidRDefault="0045497F" w14:paraId="2017F1CE" w14:textId="77777777">
      <w:pPr>
        <w:jc w:val="both"/>
        <w:rPr>
          <w:rFonts w:ascii="Calibri" w:hAnsi="Calibri" w:cs="Calibri"/>
          <w:lang w:eastAsia="ko-KR"/>
        </w:rPr>
      </w:pPr>
    </w:p>
    <w:p w:rsidRPr="00AA3BB0" w:rsidR="005C07A1" w:rsidP="6A38D438" w:rsidRDefault="00DC6013" w14:paraId="76029DC1" w14:textId="618E26A1">
      <w:pPr>
        <w:rPr>
          <w:rFonts w:ascii="Calibri" w:hAnsi="Calibri" w:cs="Calibri"/>
          <w:b/>
          <w:bCs/>
          <w:u w:val="single"/>
          <w:lang w:eastAsia="ko-KR"/>
        </w:rPr>
      </w:pPr>
      <w:r w:rsidRPr="00AA3BB0">
        <w:rPr>
          <w:rFonts w:hint="eastAsia" w:ascii="Calibri" w:hAnsi="Calibri" w:cs="Calibri"/>
          <w:b/>
          <w:bCs/>
          <w:u w:val="single"/>
          <w:lang w:eastAsia="ko-KR"/>
        </w:rPr>
        <w:t>Anticipated Benefits</w:t>
      </w:r>
    </w:p>
    <w:p w:rsidR="00DC6013" w:rsidP="6A38D438" w:rsidRDefault="00DC6013" w14:paraId="5B02FC87" w14:textId="77777777">
      <w:pPr>
        <w:rPr>
          <w:rFonts w:ascii="Calibri" w:hAnsi="Calibri" w:cs="Calibri"/>
          <w:b/>
          <w:bCs/>
          <w:lang w:eastAsia="ko-KR"/>
        </w:rPr>
      </w:pPr>
    </w:p>
    <w:p w:rsidRPr="00AA3BB0" w:rsidR="00DC6013" w:rsidP="0045497F" w:rsidRDefault="00DC6013" w14:paraId="6B187D4E" w14:textId="5C5C0C37">
      <w:pPr>
        <w:jc w:val="both"/>
        <w:rPr>
          <w:rFonts w:ascii="Calibri" w:hAnsi="Calibri" w:cs="Calibri"/>
          <w:lang w:eastAsia="ko-KR"/>
        </w:rPr>
      </w:pPr>
      <w:r w:rsidRPr="00AA3BB0">
        <w:rPr>
          <w:rFonts w:ascii="Calibri" w:hAnsi="Calibri" w:cs="Calibri"/>
          <w:lang w:eastAsia="ko-KR"/>
        </w:rPr>
        <w:t>If successful, this work will deliver a new class of reactor surrogates that provide significant advantages over traditional MLPs and lookup tables:</w:t>
      </w:r>
    </w:p>
    <w:p w:rsidRPr="00AA3BB0" w:rsidR="00DC6013" w:rsidP="0045497F" w:rsidRDefault="00DC6013" w14:paraId="258C0E13" w14:textId="4D63B4D1">
      <w:pPr>
        <w:numPr>
          <w:ilvl w:val="0"/>
          <w:numId w:val="7"/>
        </w:numPr>
        <w:jc w:val="both"/>
        <w:rPr>
          <w:rFonts w:ascii="Calibri" w:hAnsi="Calibri" w:cs="Calibri"/>
          <w:lang w:eastAsia="ko-KR"/>
        </w:rPr>
      </w:pPr>
      <w:r w:rsidRPr="00AA3BB0">
        <w:rPr>
          <w:rFonts w:ascii="Calibri" w:hAnsi="Calibri" w:cs="Calibri"/>
          <w:lang w:eastAsia="ko-KR"/>
        </w:rPr>
        <w:t>Verifiable and Defensible Models for Licensing: Unlike opaque MLPs, KANs allow for the extraction of analytical symbolic forms. This enables researchers and operators to verify that the model has captured the underlying neutronic physics</w:t>
      </w:r>
      <w:r w:rsidR="00A10FB3">
        <w:rPr>
          <w:rFonts w:hint="eastAsia" w:ascii="Calibri" w:hAnsi="Calibri" w:cs="Calibri"/>
          <w:lang w:eastAsia="ko-KR"/>
        </w:rPr>
        <w:t xml:space="preserve">, </w:t>
      </w:r>
      <w:r w:rsidRPr="00AA3BB0">
        <w:rPr>
          <w:rFonts w:ascii="Calibri" w:hAnsi="Calibri" w:cs="Calibri"/>
          <w:lang w:eastAsia="ko-KR"/>
        </w:rPr>
        <w:t>e.g., flux mode shapes or rod-worth behavior, directly addressing the black-box barrier in nuclear regulatory environments.</w:t>
      </w:r>
    </w:p>
    <w:p w:rsidRPr="00AA3BB0" w:rsidR="00DC6013" w:rsidP="0045497F" w:rsidRDefault="00DC6013" w14:paraId="0904C8BF" w14:textId="72CCC367">
      <w:pPr>
        <w:numPr>
          <w:ilvl w:val="0"/>
          <w:numId w:val="7"/>
        </w:numPr>
        <w:jc w:val="both"/>
        <w:rPr>
          <w:rFonts w:ascii="Calibri" w:hAnsi="Calibri" w:cs="Calibri"/>
          <w:lang w:eastAsia="ko-KR"/>
        </w:rPr>
      </w:pPr>
      <w:r w:rsidRPr="00AA3BB0">
        <w:rPr>
          <w:rFonts w:ascii="Calibri" w:hAnsi="Calibri" w:cs="Calibri"/>
          <w:lang w:eastAsia="ko-KR"/>
        </w:rPr>
        <w:t>Superior Efficiency in Managed Dimensions: By focusing on the core’s primary operational knobs</w:t>
      </w:r>
      <w:r w:rsidR="002954EE">
        <w:rPr>
          <w:rFonts w:hint="eastAsia" w:ascii="Calibri" w:hAnsi="Calibri" w:cs="Calibri"/>
          <w:lang w:eastAsia="ko-KR"/>
        </w:rPr>
        <w:t>,</w:t>
      </w:r>
      <w:r w:rsidRPr="00AA3BB0">
        <w:rPr>
          <w:rFonts w:ascii="Calibri" w:hAnsi="Calibri" w:cs="Calibri"/>
          <w:lang w:eastAsia="ko-KR"/>
        </w:rPr>
        <w:t xml:space="preserve"> e.g., control rod positions, KANs avoid the </w:t>
      </w:r>
      <w:r w:rsidR="002954EE">
        <w:rPr>
          <w:rFonts w:ascii="Calibri" w:hAnsi="Calibri" w:cs="Calibri"/>
          <w:lang w:eastAsia="ko-KR"/>
        </w:rPr>
        <w:t>“</w:t>
      </w:r>
      <w:r w:rsidRPr="00AA3BB0">
        <w:rPr>
          <w:rFonts w:ascii="Calibri" w:hAnsi="Calibri" w:cs="Calibri"/>
          <w:lang w:eastAsia="ko-KR"/>
        </w:rPr>
        <w:t>Symbolic Complexity Trap.</w:t>
      </w:r>
      <w:r w:rsidR="002954EE">
        <w:rPr>
          <w:rFonts w:ascii="Calibri" w:hAnsi="Calibri" w:cs="Calibri"/>
          <w:lang w:eastAsia="ko-KR"/>
        </w:rPr>
        <w:t>”</w:t>
      </w:r>
      <w:r w:rsidRPr="00AA3BB0">
        <w:rPr>
          <w:rFonts w:ascii="Calibri" w:hAnsi="Calibri" w:cs="Calibri"/>
          <w:lang w:eastAsia="ko-KR"/>
        </w:rPr>
        <w:t xml:space="preserve"> The resulting models are extremely parameter-efficient</w:t>
      </w:r>
      <w:r w:rsidR="002954EE">
        <w:rPr>
          <w:rFonts w:hint="eastAsia" w:ascii="Calibri" w:hAnsi="Calibri" w:cs="Calibri"/>
          <w:lang w:eastAsia="ko-KR"/>
        </w:rPr>
        <w:t xml:space="preserve">, </w:t>
      </w:r>
      <w:r w:rsidRPr="00AA3BB0">
        <w:rPr>
          <w:rFonts w:ascii="Calibri" w:hAnsi="Calibri" w:cs="Calibri"/>
          <w:lang w:eastAsia="ko-KR"/>
        </w:rPr>
        <w:t xml:space="preserve">often 10–100x smaller than equivalent </w:t>
      </w:r>
      <w:r w:rsidR="002954EE">
        <w:rPr>
          <w:rFonts w:hint="eastAsia" w:ascii="Calibri" w:hAnsi="Calibri" w:cs="Calibri"/>
          <w:lang w:eastAsia="ko-KR"/>
        </w:rPr>
        <w:t xml:space="preserve">MLPs, </w:t>
      </w:r>
      <w:r w:rsidRPr="00AA3BB0">
        <w:rPr>
          <w:rFonts w:ascii="Calibri" w:hAnsi="Calibri" w:cs="Calibri"/>
          <w:lang w:eastAsia="ko-KR"/>
        </w:rPr>
        <w:t>while maintaining higher accuracy in mapping actuators to global core states.</w:t>
      </w:r>
    </w:p>
    <w:p w:rsidRPr="00AA3BB0" w:rsidR="00DC6013" w:rsidP="0045497F" w:rsidRDefault="00DC6013" w14:paraId="1795F2B3" w14:textId="7EFADDAE">
      <w:pPr>
        <w:numPr>
          <w:ilvl w:val="0"/>
          <w:numId w:val="7"/>
        </w:numPr>
        <w:jc w:val="both"/>
        <w:rPr>
          <w:rFonts w:ascii="Calibri" w:hAnsi="Calibri" w:cs="Calibri"/>
          <w:lang w:eastAsia="ko-KR"/>
        </w:rPr>
      </w:pPr>
      <w:r w:rsidRPr="00AA3BB0">
        <w:rPr>
          <w:rFonts w:ascii="Calibri" w:hAnsi="Calibri" w:cs="Calibri"/>
          <w:lang w:eastAsia="ko-KR"/>
        </w:rPr>
        <w:t>Real-Time Dynamics Reconstruction: The project will provide a unique capability to reconstruct and predict core transients</w:t>
      </w:r>
      <w:r w:rsidR="00A10FB3">
        <w:rPr>
          <w:rFonts w:hint="eastAsia" w:ascii="Calibri" w:hAnsi="Calibri" w:cs="Calibri"/>
          <w:lang w:eastAsia="ko-KR"/>
        </w:rPr>
        <w:t xml:space="preserve">, </w:t>
      </w:r>
      <w:r w:rsidRPr="00AA3BB0">
        <w:rPr>
          <w:rFonts w:ascii="Calibri" w:hAnsi="Calibri" w:cs="Calibri"/>
          <w:lang w:eastAsia="ko-KR"/>
        </w:rPr>
        <w:t>e.g., Xenon-135 oscillations, burnup drifts</w:t>
      </w:r>
      <w:r w:rsidR="00A10FB3">
        <w:rPr>
          <w:rFonts w:hint="eastAsia" w:ascii="Calibri" w:hAnsi="Calibri" w:cs="Calibri"/>
          <w:lang w:eastAsia="ko-KR"/>
        </w:rPr>
        <w:t>,</w:t>
      </w:r>
      <w:r w:rsidRPr="00AA3BB0">
        <w:rPr>
          <w:rFonts w:ascii="Calibri" w:hAnsi="Calibri" w:cs="Calibri"/>
          <w:lang w:eastAsia="ko-KR"/>
        </w:rPr>
        <w:t xml:space="preserve"> in real-time. By utilizing KANs</w:t>
      </w:r>
      <w:r w:rsidR="002954EE">
        <w:rPr>
          <w:rFonts w:ascii="Calibri" w:hAnsi="Calibri" w:cs="Calibri"/>
          <w:lang w:eastAsia="ko-KR"/>
        </w:rPr>
        <w:t>’</w:t>
      </w:r>
      <w:r w:rsidRPr="00AA3BB0">
        <w:rPr>
          <w:rFonts w:ascii="Calibri" w:hAnsi="Calibri" w:cs="Calibri"/>
          <w:lang w:eastAsia="ko-KR"/>
        </w:rPr>
        <w:t xml:space="preserve"> strengths in time-series modeling, the surrogate acts as a dynamic signature of the reactor, offering foresight into transient safety margins.</w:t>
      </w:r>
    </w:p>
    <w:p w:rsidRPr="00AA3BB0" w:rsidR="00DC6013" w:rsidP="0045497F" w:rsidRDefault="00DC6013" w14:paraId="6E8C700D" w14:textId="1FEEDD5B">
      <w:pPr>
        <w:numPr>
          <w:ilvl w:val="0"/>
          <w:numId w:val="7"/>
        </w:numPr>
        <w:jc w:val="both"/>
        <w:rPr>
          <w:rFonts w:ascii="Calibri" w:hAnsi="Calibri" w:cs="Calibri"/>
          <w:lang w:eastAsia="ko-KR"/>
        </w:rPr>
      </w:pPr>
      <w:r w:rsidRPr="00AA3BB0">
        <w:rPr>
          <w:rFonts w:ascii="Calibri" w:hAnsi="Calibri" w:cs="Calibri"/>
          <w:lang w:eastAsia="ko-KR"/>
        </w:rPr>
        <w:t xml:space="preserve">Adaptive Living Digital Twins: The low parameter count of KAN </w:t>
      </w:r>
      <w:proofErr w:type="gramStart"/>
      <w:r w:rsidRPr="00AA3BB0">
        <w:rPr>
          <w:rFonts w:ascii="Calibri" w:hAnsi="Calibri" w:cs="Calibri"/>
          <w:lang w:eastAsia="ko-KR"/>
        </w:rPr>
        <w:t>architectures</w:t>
      </w:r>
      <w:proofErr w:type="gramEnd"/>
      <w:r w:rsidRPr="00AA3BB0">
        <w:rPr>
          <w:rFonts w:ascii="Calibri" w:hAnsi="Calibri" w:cs="Calibri"/>
          <w:lang w:eastAsia="ko-KR"/>
        </w:rPr>
        <w:t xml:space="preserve"> allows for the implementation of lightweight online updating via </w:t>
      </w:r>
      <w:proofErr w:type="spellStart"/>
      <w:r w:rsidRPr="00AA3BB0">
        <w:rPr>
          <w:rFonts w:ascii="Calibri" w:hAnsi="Calibri" w:cs="Calibri"/>
          <w:lang w:eastAsia="ko-KR"/>
        </w:rPr>
        <w:t>EnKF</w:t>
      </w:r>
      <w:proofErr w:type="spellEnd"/>
      <w:r w:rsidRPr="00AA3BB0">
        <w:rPr>
          <w:rFonts w:ascii="Calibri" w:hAnsi="Calibri" w:cs="Calibri"/>
          <w:lang w:eastAsia="ko-KR"/>
        </w:rPr>
        <w:t>. This ensures the surrogate evolves with the actual reactor state across the fuel cycle, providing an adaptive tool that remains accurate without the need for periodic, high-cost retraining.</w:t>
      </w:r>
    </w:p>
    <w:p w:rsidRPr="00AA3BB0" w:rsidR="00DC6013" w:rsidP="0045497F" w:rsidRDefault="00DC6013" w14:paraId="1CB39750" w14:textId="77777777">
      <w:pPr>
        <w:numPr>
          <w:ilvl w:val="0"/>
          <w:numId w:val="7"/>
        </w:numPr>
        <w:jc w:val="both"/>
        <w:rPr>
          <w:rFonts w:ascii="Calibri" w:hAnsi="Calibri" w:cs="Calibri"/>
          <w:lang w:eastAsia="ko-KR"/>
        </w:rPr>
      </w:pPr>
      <w:r w:rsidRPr="00AA3BB0">
        <w:rPr>
          <w:rFonts w:ascii="Calibri" w:hAnsi="Calibri" w:cs="Calibri"/>
          <w:lang w:eastAsia="ko-KR"/>
        </w:rPr>
        <w:t>Broad Portability and Scalability: By demonstrating success on both a research reactor (TRIGA) and an advanced reactor concept (HTGR), this work will prove the portability of KAN-based surrogates across diverse spectral environments and complex geometries.</w:t>
      </w:r>
    </w:p>
    <w:p w:rsidR="005C07A1" w:rsidP="6A38D438" w:rsidRDefault="005C07A1" w14:paraId="141645F8" w14:textId="77777777">
      <w:pPr>
        <w:rPr>
          <w:rFonts w:ascii="Calibri" w:hAnsi="Calibri" w:cs="Calibri"/>
          <w:b/>
          <w:bCs/>
          <w:lang w:eastAsia="ko-KR"/>
        </w:rPr>
      </w:pPr>
    </w:p>
    <w:p w:rsidRPr="00AA3BB0" w:rsidR="00DC6013" w:rsidP="6A38D438" w:rsidRDefault="00DC6013" w14:paraId="712289A8" w14:textId="7E1FA729">
      <w:pPr>
        <w:rPr>
          <w:rFonts w:ascii="Calibri" w:hAnsi="Calibri" w:cs="Calibri"/>
          <w:b/>
          <w:bCs/>
          <w:u w:val="single"/>
          <w:lang w:eastAsia="ko-KR"/>
        </w:rPr>
      </w:pPr>
      <w:r w:rsidRPr="00AA3BB0">
        <w:rPr>
          <w:rFonts w:hint="eastAsia" w:ascii="Calibri" w:hAnsi="Calibri" w:cs="Calibri"/>
          <w:b/>
          <w:bCs/>
          <w:u w:val="single"/>
          <w:lang w:eastAsia="ko-KR"/>
        </w:rPr>
        <w:t>Work Plan</w:t>
      </w:r>
    </w:p>
    <w:p w:rsidR="6A38D438" w:rsidP="6A38D438" w:rsidRDefault="6A38D438" w14:paraId="510FAD14" w14:textId="6F19D57C"/>
    <w:p w:rsidR="00A10FB3" w:rsidP="0045497F" w:rsidRDefault="00DC6013" w14:paraId="360310B2" w14:textId="77777777">
      <w:pPr>
        <w:jc w:val="both"/>
      </w:pPr>
      <w:r w:rsidRPr="00DC6013">
        <w:rPr>
          <w:b/>
          <w:bCs/>
        </w:rPr>
        <w:t>Task 1 — Benchmark Suite and Multi-Fidelity Data Generation</w:t>
      </w:r>
      <w:r w:rsidRPr="00DC6013">
        <w:t xml:space="preserve"> </w:t>
      </w:r>
    </w:p>
    <w:p w:rsidRPr="00DC6013" w:rsidR="00DC6013" w:rsidP="0045497F" w:rsidRDefault="00DC6013" w14:paraId="3EC9235F" w14:textId="01D72715">
      <w:pPr>
        <w:jc w:val="both"/>
      </w:pPr>
      <w:r w:rsidRPr="00DC6013">
        <w:t>Establish a comprehensive benchmark suite for the TRIGA Mk-II and HTGR systems. This includes:</w:t>
      </w:r>
    </w:p>
    <w:p w:rsidRPr="00AA3BB0" w:rsidR="00DC6013" w:rsidP="0045497F" w:rsidRDefault="00DC6013" w14:paraId="455EB812" w14:textId="137833F1">
      <w:pPr>
        <w:numPr>
          <w:ilvl w:val="0"/>
          <w:numId w:val="8"/>
        </w:numPr>
        <w:jc w:val="both"/>
      </w:pPr>
      <w:r w:rsidRPr="00AA3BB0">
        <w:t>(</w:t>
      </w:r>
      <w:proofErr w:type="spellStart"/>
      <w:r w:rsidRPr="00AA3BB0">
        <w:t>i</w:t>
      </w:r>
      <w:proofErr w:type="spellEnd"/>
      <w:r w:rsidRPr="00AA3BB0">
        <w:t>) Generating high-fidelity synthetic training data with production solvers</w:t>
      </w:r>
      <w:r w:rsidR="000C6CFC">
        <w:rPr>
          <w:rFonts w:hint="eastAsia"/>
          <w:lang w:eastAsia="ko-KR"/>
        </w:rPr>
        <w:t xml:space="preserve">, e.g., </w:t>
      </w:r>
      <w:r w:rsidRPr="00AA3BB0">
        <w:t>MPACT</w:t>
      </w:r>
      <w:r w:rsidR="000C6CFC">
        <w:rPr>
          <w:rFonts w:hint="eastAsia"/>
          <w:lang w:eastAsia="ko-KR"/>
        </w:rPr>
        <w:t xml:space="preserve"> </w:t>
      </w:r>
      <w:r w:rsidR="000C6CFC">
        <w:rPr>
          <w:lang w:eastAsia="ko-KR"/>
        </w:rPr>
        <w:fldChar w:fldCharType="begin"/>
      </w:r>
      <w:r w:rsidR="000C6CFC">
        <w:rPr>
          <w:lang w:eastAsia="ko-KR"/>
        </w:rPr>
        <w:instrText xml:space="preserve"> ADDIN ZOTERO_ITEM CSL_CITATION {"citationID":"PaKwQmv9","properties":{"formattedCitation":"[8]","plainCitation":"[8]","noteIndex":0},"citationItems":[{"id":432,"uris":["http://zotero.org/users/15894036/items/R6GYJG88"],"itemData":{"id":432,"type":"report","event-place":"Oak Ridge, TN","note":"Citation Key: verahistory2016","number":"CASL-U-2016-1094-000","publisher":"Consortium for Advanced Simulation of Light Water Reactors (CASL)","publisher-place":"Oak Ridge, TN","title":"VERA core simulator: MPACT user's manual","author":[{"family":"Kochunas","given":"Brendan K."},{"family":"Collins","given":"Benjamin S."},{"family":"Stimpson","given":"Shane G."},{"family":"Jabaay","given":"Daniel E."},{"literal":"others"}],"issued":{"date-parts":[["2016"]]},"citation-key":"verahistory2016"}}],"schema":"https://github.com/citation-style-language/schema/raw/master/csl-citation.json"} </w:instrText>
      </w:r>
      <w:r w:rsidR="000C6CFC">
        <w:rPr>
          <w:lang w:eastAsia="ko-KR"/>
        </w:rPr>
        <w:fldChar w:fldCharType="separate"/>
      </w:r>
      <w:r w:rsidRPr="000C6CFC" w:rsidR="000C6CFC">
        <w:rPr>
          <w:rFonts w:ascii="Calibri" w:hAnsi="Calibri" w:cs="Calibri"/>
        </w:rPr>
        <w:t>[8]</w:t>
      </w:r>
      <w:r w:rsidR="000C6CFC">
        <w:rPr>
          <w:lang w:eastAsia="ko-KR"/>
        </w:rPr>
        <w:fldChar w:fldCharType="end"/>
      </w:r>
      <w:r w:rsidRPr="00AA3BB0">
        <w:t>, SCALE</w:t>
      </w:r>
      <w:r w:rsidR="000C6CFC">
        <w:rPr>
          <w:rFonts w:hint="eastAsia"/>
          <w:lang w:eastAsia="ko-KR"/>
        </w:rPr>
        <w:t xml:space="preserve"> </w:t>
      </w:r>
      <w:r w:rsidR="000C6CFC">
        <w:rPr>
          <w:lang w:eastAsia="ko-KR"/>
        </w:rPr>
        <w:fldChar w:fldCharType="begin"/>
      </w:r>
      <w:r w:rsidR="000C6CFC">
        <w:rPr>
          <w:lang w:eastAsia="ko-KR"/>
        </w:rPr>
        <w:instrText xml:space="preserve"> ADDIN ZOTERO_ITEM CSL_CITATION {"citationID":"6b3OEa64","properties":{"formattedCitation":"[9]","plainCitation":"[9]","noteIndex":0},"citationItems":[{"id":352,"uris":["http://zotero.org/users/15894036/items/JKT4X5IP"],"itemData":{"id":352,"type":"book","collection-number":"ORNL/TM-2024/3386","event-place":"Oak Ridge, TN","publisher":"UT-Battelle, Oak Ridge National Laboratory","publisher-place":"Oak Ridge, TN","title":"SCALE 6.3.2 User Manual","author":[{"family":"Wieselquist","given":"W. A."},{"family":"Lefebvre","given":"R. A."}],"editor":[{"family":"Wieselquist","given":"W. A."},{"family":"Lefebvre","given":"R. A."}],"issued":{"date-parts":[["2024",2]]},"citation-key":"wieselquistSCALE632User2024"}}],"schema":"https://github.com/citation-style-language/schema/raw/master/csl-citation.json"} </w:instrText>
      </w:r>
      <w:r w:rsidR="000C6CFC">
        <w:rPr>
          <w:lang w:eastAsia="ko-KR"/>
        </w:rPr>
        <w:fldChar w:fldCharType="separate"/>
      </w:r>
      <w:r w:rsidRPr="000C6CFC" w:rsidR="000C6CFC">
        <w:rPr>
          <w:rFonts w:ascii="Calibri" w:hAnsi="Calibri" w:cs="Calibri"/>
        </w:rPr>
        <w:t>[9]</w:t>
      </w:r>
      <w:r w:rsidR="000C6CFC">
        <w:rPr>
          <w:lang w:eastAsia="ko-KR"/>
        </w:rPr>
        <w:fldChar w:fldCharType="end"/>
      </w:r>
      <w:r w:rsidRPr="00AA3BB0">
        <w:t>.</w:t>
      </w:r>
    </w:p>
    <w:p w:rsidRPr="00AA3BB0" w:rsidR="00DC6013" w:rsidP="0045497F" w:rsidRDefault="00DC6013" w14:paraId="5DC86C18" w14:textId="77777777">
      <w:pPr>
        <w:numPr>
          <w:ilvl w:val="0"/>
          <w:numId w:val="8"/>
        </w:numPr>
        <w:jc w:val="both"/>
      </w:pPr>
      <w:r w:rsidRPr="00AA3BB0">
        <w:t>(ii) Curating real operational datasets from the UT TRIGA reactor for final-stage validation.</w:t>
      </w:r>
    </w:p>
    <w:p w:rsidRPr="00DC6013" w:rsidR="00DC6013" w:rsidP="0045497F" w:rsidRDefault="00DC6013" w14:paraId="6CE7C196" w14:textId="77777777">
      <w:pPr>
        <w:numPr>
          <w:ilvl w:val="0"/>
          <w:numId w:val="8"/>
        </w:numPr>
        <w:jc w:val="both"/>
      </w:pPr>
      <w:r w:rsidRPr="00AA3BB0">
        <w:t>(iii) Defining metrics for interpretability</w:t>
      </w:r>
      <w:r w:rsidRPr="00DC6013">
        <w:t>, symbolic complexity, and computational speed.</w:t>
      </w:r>
    </w:p>
    <w:p w:rsidR="00A10FB3" w:rsidP="0045497F" w:rsidRDefault="00A10FB3" w14:paraId="4FE8B349" w14:textId="77777777">
      <w:pPr>
        <w:jc w:val="both"/>
        <w:rPr>
          <w:b/>
          <w:bCs/>
        </w:rPr>
      </w:pPr>
    </w:p>
    <w:p w:rsidR="00A10FB3" w:rsidP="0045497F" w:rsidRDefault="00DC6013" w14:paraId="6D9549B4" w14:textId="30C9FC81">
      <w:pPr>
        <w:jc w:val="both"/>
      </w:pPr>
      <w:r w:rsidRPr="00DC6013">
        <w:rPr>
          <w:b/>
          <w:bCs/>
        </w:rPr>
        <w:t>Task 2 — KAN Model Formulation and Static Core Mapping</w:t>
      </w:r>
      <w:r w:rsidRPr="00DC6013">
        <w:t xml:space="preserve"> </w:t>
      </w:r>
    </w:p>
    <w:p w:rsidRPr="00DC6013" w:rsidR="00DC6013" w:rsidP="0045497F" w:rsidRDefault="00DC6013" w14:paraId="11FA94C7" w14:textId="2EA43BC2">
      <w:pPr>
        <w:jc w:val="both"/>
      </w:pPr>
      <w:r w:rsidRPr="00DC6013">
        <w:t>Develop KAN architectures optimized for mapping control rod positions to static core features.</w:t>
      </w:r>
    </w:p>
    <w:p w:rsidRPr="00DC6013" w:rsidR="00DC6013" w:rsidP="0045497F" w:rsidRDefault="00DC6013" w14:paraId="552A3E61" w14:textId="77777777">
      <w:pPr>
        <w:numPr>
          <w:ilvl w:val="0"/>
          <w:numId w:val="9"/>
        </w:numPr>
        <w:jc w:val="both"/>
      </w:pPr>
      <w:r w:rsidRPr="00DC6013">
        <w:t>Implement B-spline based architectures that map primary operational actuators directly to flux/power distributions.</w:t>
      </w:r>
    </w:p>
    <w:p w:rsidRPr="00DC6013" w:rsidR="00DC6013" w:rsidP="0045497F" w:rsidRDefault="00DC6013" w14:paraId="50A7EFE5" w14:textId="77777777">
      <w:pPr>
        <w:numPr>
          <w:ilvl w:val="0"/>
          <w:numId w:val="9"/>
        </w:numPr>
        <w:jc w:val="both"/>
      </w:pPr>
      <w:r w:rsidRPr="00DC6013">
        <w:t>Conduct symbolic regression tests to extract analytical expressions and verify physical consistency against known neutronic harmonics.</w:t>
      </w:r>
    </w:p>
    <w:p w:rsidR="00A10FB3" w:rsidP="0045497F" w:rsidRDefault="00A10FB3" w14:paraId="09FC5809" w14:textId="77777777">
      <w:pPr>
        <w:jc w:val="both"/>
        <w:rPr>
          <w:b/>
          <w:bCs/>
        </w:rPr>
      </w:pPr>
    </w:p>
    <w:p w:rsidR="00A10FB3" w:rsidP="0045497F" w:rsidRDefault="00DC6013" w14:paraId="204FD83E" w14:textId="6D31B2A9">
      <w:pPr>
        <w:jc w:val="both"/>
      </w:pPr>
      <w:r w:rsidRPr="00DC6013">
        <w:rPr>
          <w:b/>
          <w:bCs/>
        </w:rPr>
        <w:t>Task 3 — T</w:t>
      </w:r>
      <w:r w:rsidR="000C6CFC">
        <w:rPr>
          <w:rFonts w:hint="eastAsia"/>
          <w:b/>
          <w:bCs/>
          <w:lang w:eastAsia="ko-KR"/>
        </w:rPr>
        <w:t>-</w:t>
      </w:r>
      <w:r w:rsidRPr="00DC6013">
        <w:rPr>
          <w:b/>
          <w:bCs/>
        </w:rPr>
        <w:t>KANs for Dynamics Reconstruction</w:t>
      </w:r>
      <w:r w:rsidRPr="00DC6013">
        <w:t xml:space="preserve"> </w:t>
      </w:r>
    </w:p>
    <w:p w:rsidRPr="00DC6013" w:rsidR="00DC6013" w:rsidP="0045497F" w:rsidRDefault="00DC6013" w14:paraId="55AB0A2B" w14:textId="1339827E">
      <w:pPr>
        <w:jc w:val="both"/>
      </w:pPr>
      <w:r w:rsidRPr="00DC6013">
        <w:t>Extend the KAN paradigm to model the temporal evolution of the core.</w:t>
      </w:r>
    </w:p>
    <w:p w:rsidRPr="00DC6013" w:rsidR="00DC6013" w:rsidP="0045497F" w:rsidRDefault="00DC6013" w14:paraId="1DB1F5A1" w14:textId="018F9CB2">
      <w:pPr>
        <w:numPr>
          <w:ilvl w:val="0"/>
          <w:numId w:val="10"/>
        </w:numPr>
        <w:jc w:val="both"/>
      </w:pPr>
      <w:r w:rsidRPr="00AA3BB0">
        <w:t>Develop T-KANs that</w:t>
      </w:r>
      <w:r w:rsidRPr="00DC6013">
        <w:t xml:space="preserve"> learn the rate-of-change of safety-critical variables</w:t>
      </w:r>
      <w:r w:rsidR="000C6CFC">
        <w:rPr>
          <w:rFonts w:hint="eastAsia"/>
          <w:lang w:eastAsia="ko-KR"/>
        </w:rPr>
        <w:t xml:space="preserve">, </w:t>
      </w:r>
      <w:r w:rsidRPr="00DC6013">
        <w:t>e.g., reactivity, peaking factors.</w:t>
      </w:r>
    </w:p>
    <w:p w:rsidRPr="00DC6013" w:rsidR="00DC6013" w:rsidP="0045497F" w:rsidRDefault="00DC6013" w14:paraId="4F28EB71" w14:textId="77777777">
      <w:pPr>
        <w:numPr>
          <w:ilvl w:val="0"/>
          <w:numId w:val="10"/>
        </w:numPr>
        <w:jc w:val="both"/>
      </w:pPr>
      <w:r w:rsidRPr="00DC6013">
        <w:t>Train the models to reconstruct complex transients, specifically focusing on Xenon oscillations and burnup history, treating time as an explicit functional dependency.</w:t>
      </w:r>
    </w:p>
    <w:p w:rsidR="00A10FB3" w:rsidP="0045497F" w:rsidRDefault="00A10FB3" w14:paraId="4144363A" w14:textId="77777777">
      <w:pPr>
        <w:jc w:val="both"/>
        <w:rPr>
          <w:b/>
          <w:bCs/>
        </w:rPr>
      </w:pPr>
    </w:p>
    <w:p w:rsidR="00A10FB3" w:rsidP="0045497F" w:rsidRDefault="00DC6013" w14:paraId="32422901" w14:textId="2F2BE02F">
      <w:pPr>
        <w:jc w:val="both"/>
      </w:pPr>
      <w:r w:rsidRPr="00DC6013">
        <w:rPr>
          <w:b/>
          <w:bCs/>
        </w:rPr>
        <w:t>Task 4 — Online Update Framework and Operational Validation</w:t>
      </w:r>
      <w:r w:rsidRPr="00DC6013">
        <w:t xml:space="preserve"> </w:t>
      </w:r>
    </w:p>
    <w:p w:rsidRPr="00DC6013" w:rsidR="00DC6013" w:rsidP="0045497F" w:rsidRDefault="00DC6013" w14:paraId="6FDD329A" w14:textId="32278C67">
      <w:pPr>
        <w:jc w:val="both"/>
      </w:pPr>
      <w:r w:rsidRPr="00DC6013">
        <w:t>Integrate the KAN surrogates into a real-time operational dashboard.</w:t>
      </w:r>
    </w:p>
    <w:p w:rsidRPr="00AA3BB0" w:rsidR="00DC6013" w:rsidP="0045497F" w:rsidRDefault="00DC6013" w14:paraId="13EB3502" w14:textId="52A77204">
      <w:pPr>
        <w:numPr>
          <w:ilvl w:val="0"/>
          <w:numId w:val="11"/>
        </w:numPr>
        <w:jc w:val="both"/>
      </w:pPr>
      <w:r w:rsidRPr="00AA3BB0">
        <w:t xml:space="preserve">Implement </w:t>
      </w:r>
      <w:proofErr w:type="gramStart"/>
      <w:r w:rsidRPr="00AA3BB0">
        <w:t xml:space="preserve">an </w:t>
      </w:r>
      <w:proofErr w:type="spellStart"/>
      <w:r w:rsidRPr="00AA3BB0">
        <w:t>EnKF</w:t>
      </w:r>
      <w:proofErr w:type="spellEnd"/>
      <w:proofErr w:type="gramEnd"/>
      <w:r w:rsidRPr="00AA3BB0">
        <w:t xml:space="preserve"> to update spline coefficients in-situ based on reactor instrumentation.</w:t>
      </w:r>
    </w:p>
    <w:p w:rsidRPr="00AA3BB0" w:rsidR="00DC6013" w:rsidP="0045497F" w:rsidRDefault="00DC6013" w14:paraId="415D5954" w14:textId="77777777">
      <w:pPr>
        <w:numPr>
          <w:ilvl w:val="0"/>
          <w:numId w:val="11"/>
        </w:numPr>
        <w:jc w:val="both"/>
      </w:pPr>
      <w:r w:rsidRPr="00AA3BB0">
        <w:t xml:space="preserve">Perform exhaustive comparative studies against traditional MLPs and polynomial fits to quantify improvements in accuracy, diagnostic value, and </w:t>
      </w:r>
      <w:proofErr w:type="gramStart"/>
      <w:r w:rsidRPr="00AA3BB0">
        <w:t>update</w:t>
      </w:r>
      <w:proofErr w:type="gramEnd"/>
      <w:r w:rsidRPr="00AA3BB0">
        <w:t xml:space="preserve"> efficiency.</w:t>
      </w:r>
    </w:p>
    <w:p w:rsidRPr="00DC6013" w:rsidR="00DC6013" w:rsidP="0045497F" w:rsidRDefault="00DC6013" w14:paraId="3538CFEC" w14:textId="77777777">
      <w:pPr>
        <w:numPr>
          <w:ilvl w:val="0"/>
          <w:numId w:val="11"/>
        </w:numPr>
        <w:jc w:val="both"/>
      </w:pPr>
      <w:r w:rsidRPr="00AA3BB0">
        <w:t>Package the KAN-Nuclear Framework</w:t>
      </w:r>
      <w:r w:rsidRPr="00DC6013">
        <w:t xml:space="preserve"> as a reproducible artifact for the nuclear modeling community.</w:t>
      </w:r>
    </w:p>
    <w:p w:rsidR="00DC6013" w:rsidP="6A38D438" w:rsidRDefault="00DC6013" w14:paraId="47E172A8" w14:textId="77777777"/>
    <w:p w:rsidRPr="00AA3BB0" w:rsidR="00DC6013" w:rsidP="6A38D438" w:rsidRDefault="00DC6013" w14:paraId="4A101B41" w14:textId="1927B09F">
      <w:pPr>
        <w:rPr>
          <w:b/>
          <w:bCs/>
          <w:u w:val="single"/>
        </w:rPr>
      </w:pPr>
      <w:r w:rsidRPr="00AA3BB0">
        <w:rPr>
          <w:b/>
          <w:bCs/>
          <w:u w:val="single"/>
        </w:rPr>
        <w:t>Estimated Project Timeframe</w:t>
      </w:r>
    </w:p>
    <w:p w:rsidR="00AA3BB0" w:rsidP="6A38D438" w:rsidRDefault="00AA3BB0" w14:paraId="4BC7E67E" w14:textId="77777777"/>
    <w:p w:rsidR="00AA3BB0" w:rsidP="00655713" w:rsidRDefault="00AA3BB0" w14:paraId="59854556" w14:textId="64F5067D">
      <w:pPr>
        <w:jc w:val="both"/>
      </w:pPr>
      <w:r w:rsidRPr="00AA3BB0">
        <w:t xml:space="preserve">The budget for this project will be $1M over 3 years.  A preliminary timeframe to execute the tasks described above </w:t>
      </w:r>
      <w:proofErr w:type="gramStart"/>
      <w:r w:rsidRPr="00AA3BB0">
        <w:t>is shown</w:t>
      </w:r>
      <w:proofErr w:type="gramEnd"/>
      <w:r w:rsidRPr="00AA3BB0">
        <w:t xml:space="preserve"> as follows:</w:t>
      </w:r>
    </w:p>
    <w:p w:rsidR="00DC6013" w:rsidP="6A38D438" w:rsidRDefault="00DC6013" w14:paraId="2385D47B" w14:textId="77777777"/>
    <w:tbl>
      <w:tblPr>
        <w:tblW w:w="9399"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31"/>
        <w:gridCol w:w="665"/>
        <w:gridCol w:w="665"/>
        <w:gridCol w:w="666"/>
        <w:gridCol w:w="685"/>
        <w:gridCol w:w="666"/>
        <w:gridCol w:w="666"/>
        <w:gridCol w:w="666"/>
        <w:gridCol w:w="685"/>
        <w:gridCol w:w="666"/>
        <w:gridCol w:w="666"/>
        <w:gridCol w:w="666"/>
        <w:gridCol w:w="700"/>
        <w:gridCol w:w="6"/>
      </w:tblGrid>
      <w:tr w:rsidRPr="00AA3BB0" w:rsidR="00AA3BB0" w:rsidTr="00655713" w14:paraId="4F116E03" w14:textId="77777777">
        <w:trPr>
          <w:trHeight w:val="297"/>
        </w:trPr>
        <w:tc>
          <w:tcPr>
            <w:tcW w:w="1331" w:type="dxa"/>
            <w:vMerge w:val="restart"/>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559F475" w14:textId="51A420F6">
            <w:pPr>
              <w:jc w:val="center"/>
            </w:pPr>
            <w:r w:rsidRPr="00AA3BB0">
              <w:t>Task</w:t>
            </w:r>
          </w:p>
        </w:tc>
        <w:tc>
          <w:tcPr>
            <w:tcW w:w="2681" w:type="dxa"/>
            <w:gridSpan w:val="4"/>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77040165" w14:textId="20914EE4">
            <w:pPr>
              <w:jc w:val="center"/>
            </w:pPr>
            <w:r w:rsidRPr="00AA3BB0">
              <w:t>Year 1</w:t>
            </w:r>
          </w:p>
        </w:tc>
        <w:tc>
          <w:tcPr>
            <w:tcW w:w="2683" w:type="dxa"/>
            <w:gridSpan w:val="4"/>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6FB6782C" w14:textId="018C4C49">
            <w:pPr>
              <w:jc w:val="center"/>
            </w:pPr>
            <w:r w:rsidRPr="00AA3BB0">
              <w:t>Year 2</w:t>
            </w:r>
          </w:p>
        </w:tc>
        <w:tc>
          <w:tcPr>
            <w:tcW w:w="2704" w:type="dxa"/>
            <w:gridSpan w:val="5"/>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462D332F" w14:textId="7E573C9F">
            <w:pPr>
              <w:jc w:val="center"/>
            </w:pPr>
            <w:r w:rsidRPr="00AA3BB0">
              <w:t>Year 3</w:t>
            </w:r>
          </w:p>
        </w:tc>
      </w:tr>
      <w:tr w:rsidRPr="00AA3BB0" w:rsidR="00655713" w:rsidTr="00655713" w14:paraId="2EDA9F95" w14:textId="77777777">
        <w:trPr>
          <w:gridAfter w:val="1"/>
          <w:wAfter w:w="6" w:type="dxa"/>
          <w:trHeight w:val="331"/>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6AB63E0E" w14:textId="77777777">
            <w:pPr>
              <w:jc w:val="center"/>
            </w:pP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6C779E89" w14:textId="73BD9120">
            <w:pPr>
              <w:jc w:val="center"/>
            </w:pPr>
            <w:r w:rsidRPr="00AA3BB0">
              <w:t>Q1</w:t>
            </w: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4409ECD9" w14:textId="4A757D9F">
            <w:pPr>
              <w:jc w:val="center"/>
            </w:pPr>
            <w:r w:rsidRPr="00AA3BB0">
              <w:t>Q2</w:t>
            </w: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4BD01D12" w14:textId="1861267D">
            <w:pPr>
              <w:jc w:val="center"/>
            </w:pPr>
            <w:r w:rsidRPr="00AA3BB0">
              <w:t>Q3</w:t>
            </w:r>
          </w:p>
        </w:tc>
        <w:tc>
          <w:tcPr>
            <w:tcW w:w="68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09F80605" w14:textId="620E4833">
            <w:pPr>
              <w:jc w:val="center"/>
            </w:pPr>
            <w:r w:rsidRPr="00AA3BB0">
              <w:t>Q4</w:t>
            </w: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0B0BB66D" w14:textId="58F4AE9B">
            <w:pPr>
              <w:jc w:val="center"/>
            </w:pPr>
            <w:r w:rsidRPr="00AA3BB0">
              <w:t>Q1</w:t>
            </w: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B622772" w14:textId="3DDB6798">
            <w:pPr>
              <w:jc w:val="center"/>
            </w:pPr>
            <w:r w:rsidRPr="00AA3BB0">
              <w:t>Q2</w:t>
            </w: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F9034ED" w14:textId="252212A7">
            <w:pPr>
              <w:jc w:val="center"/>
            </w:pPr>
            <w:r w:rsidRPr="00AA3BB0">
              <w:t>Q3</w:t>
            </w:r>
          </w:p>
        </w:tc>
        <w:tc>
          <w:tcPr>
            <w:tcW w:w="68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3A4B533F" w14:textId="273261BE">
            <w:pPr>
              <w:jc w:val="center"/>
            </w:pPr>
            <w:r w:rsidRPr="00AA3BB0">
              <w:t>Q4</w:t>
            </w: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76C567FB" w14:textId="52DC7E07">
            <w:pPr>
              <w:jc w:val="center"/>
            </w:pPr>
            <w:r w:rsidRPr="00AA3BB0">
              <w:t>Q1</w:t>
            </w: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0E330F0F" w14:textId="6FDBC1BC">
            <w:pPr>
              <w:jc w:val="center"/>
            </w:pPr>
            <w:r w:rsidRPr="00AA3BB0">
              <w:t>Q2</w:t>
            </w: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7D56420" w14:textId="5CA4386A">
            <w:pPr>
              <w:jc w:val="center"/>
            </w:pPr>
            <w:r w:rsidRPr="00AA3BB0">
              <w:t>Q3</w:t>
            </w:r>
          </w:p>
        </w:tc>
        <w:tc>
          <w:tcPr>
            <w:tcW w:w="700"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306F09E0" w14:textId="231522BC">
            <w:pPr>
              <w:jc w:val="center"/>
            </w:pPr>
            <w:r w:rsidRPr="00AA3BB0">
              <w:t>Q4</w:t>
            </w:r>
          </w:p>
        </w:tc>
      </w:tr>
      <w:tr w:rsidRPr="00AA3BB0" w:rsidR="00655713" w:rsidTr="002954EE" w14:paraId="37B7E77F" w14:textId="77777777">
        <w:trPr>
          <w:gridAfter w:val="1"/>
          <w:wAfter w:w="6" w:type="dxa"/>
          <w:trHeight w:val="331"/>
        </w:trPr>
        <w:tc>
          <w:tcPr>
            <w:tcW w:w="1331"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428DC5E" w14:textId="7CE2532B">
            <w:pPr>
              <w:jc w:val="center"/>
            </w:pPr>
            <w:r w:rsidRPr="00AA3BB0">
              <w:t>1</w:t>
            </w:r>
          </w:p>
        </w:tc>
        <w:tc>
          <w:tcPr>
            <w:tcW w:w="665"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7E9AAF54" w14:textId="119DA6C3">
            <w:pPr>
              <w:jc w:val="center"/>
            </w:pPr>
          </w:p>
        </w:tc>
        <w:tc>
          <w:tcPr>
            <w:tcW w:w="665"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0F4517AA" w14:textId="68135058">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68A988D5" w14:textId="47FE2113">
            <w:pPr>
              <w:jc w:val="center"/>
            </w:pPr>
          </w:p>
        </w:tc>
        <w:tc>
          <w:tcPr>
            <w:tcW w:w="685"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4AF3366F" w14:textId="7B47BF53">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6F7C1F1B" w14:textId="0A83C2CD">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07C24666" w14:textId="7BD4D875">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431366A2" w14:textId="2F81043B">
            <w:pPr>
              <w:jc w:val="center"/>
            </w:pPr>
          </w:p>
        </w:tc>
        <w:tc>
          <w:tcPr>
            <w:tcW w:w="68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A553BCD" w14:textId="038C0B80">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2E41758" w14:textId="2EA1EC97">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36045B6" w14:textId="14FE3473">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2F5F408B" w14:textId="772EE036">
            <w:pPr>
              <w:jc w:val="center"/>
            </w:pPr>
          </w:p>
        </w:tc>
        <w:tc>
          <w:tcPr>
            <w:tcW w:w="700"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743BDDC6" w14:textId="5C5C7FE9">
            <w:pPr>
              <w:jc w:val="center"/>
            </w:pPr>
          </w:p>
        </w:tc>
      </w:tr>
      <w:tr w:rsidRPr="00AA3BB0" w:rsidR="00655713" w:rsidTr="002954EE" w14:paraId="164CB7BE" w14:textId="77777777">
        <w:trPr>
          <w:gridAfter w:val="1"/>
          <w:wAfter w:w="6" w:type="dxa"/>
          <w:trHeight w:val="331"/>
        </w:trPr>
        <w:tc>
          <w:tcPr>
            <w:tcW w:w="1331"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2538C2A3" w14:textId="63A3F711">
            <w:pPr>
              <w:jc w:val="center"/>
            </w:pPr>
            <w:r w:rsidRPr="00AA3BB0">
              <w:t>2</w:t>
            </w: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0D8FB658" w14:textId="244A36D2">
            <w:pPr>
              <w:jc w:val="center"/>
            </w:pP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D52FA40" w14:textId="4E25E27E">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53575080" w14:textId="1E6ECB33">
            <w:pPr>
              <w:jc w:val="center"/>
            </w:pPr>
          </w:p>
        </w:tc>
        <w:tc>
          <w:tcPr>
            <w:tcW w:w="685"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57B823E0" w14:textId="1B762BB0">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4E453F5C" w14:textId="1F76AF58">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519C9758" w14:textId="2731837C">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7F66EC86" w14:textId="318DEE96">
            <w:pPr>
              <w:jc w:val="center"/>
            </w:pPr>
          </w:p>
        </w:tc>
        <w:tc>
          <w:tcPr>
            <w:tcW w:w="685"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2A8CBD8D" w14:textId="2D06AF5C">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7450A136" w14:textId="74821F1B">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4459066" w14:textId="3EF041F9">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0BC17598" w14:textId="221FCE57">
            <w:pPr>
              <w:jc w:val="center"/>
            </w:pPr>
          </w:p>
        </w:tc>
        <w:tc>
          <w:tcPr>
            <w:tcW w:w="700"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7C90836" w14:textId="393BB420">
            <w:pPr>
              <w:jc w:val="center"/>
            </w:pPr>
          </w:p>
        </w:tc>
      </w:tr>
      <w:tr w:rsidRPr="00AA3BB0" w:rsidR="00655713" w:rsidTr="00655713" w14:paraId="5B1BF472" w14:textId="77777777">
        <w:trPr>
          <w:gridAfter w:val="1"/>
          <w:wAfter w:w="6" w:type="dxa"/>
          <w:trHeight w:val="331"/>
        </w:trPr>
        <w:tc>
          <w:tcPr>
            <w:tcW w:w="1331"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831A960" w14:textId="427A0545">
            <w:pPr>
              <w:jc w:val="center"/>
            </w:pPr>
            <w:r w:rsidRPr="00AA3BB0">
              <w:t>3</w:t>
            </w: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443B87F0" w14:textId="5E28F325">
            <w:pPr>
              <w:jc w:val="center"/>
            </w:pP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3ADAE7A4" w14:textId="6404AC6E">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7AF5562B" w14:textId="2257D792">
            <w:pPr>
              <w:jc w:val="center"/>
            </w:pPr>
          </w:p>
        </w:tc>
        <w:tc>
          <w:tcPr>
            <w:tcW w:w="68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30F7966D" w14:textId="1EF5CD30">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25528F2B" w14:textId="56CD7969">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6B4B279B" w14:textId="23B79C38">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3D3B4DFC" w14:textId="55F0D979">
            <w:pPr>
              <w:jc w:val="center"/>
            </w:pPr>
          </w:p>
        </w:tc>
        <w:tc>
          <w:tcPr>
            <w:tcW w:w="685"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272B8CF2" w14:textId="13D3DB97">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4CCAF5EE" w14:textId="419BE129">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21499962" w14:textId="1419A94E">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F8E09FD" w14:textId="3780CCC9">
            <w:pPr>
              <w:jc w:val="center"/>
            </w:pPr>
          </w:p>
        </w:tc>
        <w:tc>
          <w:tcPr>
            <w:tcW w:w="700"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2721EA08" w14:textId="633CFE61">
            <w:pPr>
              <w:jc w:val="center"/>
            </w:pPr>
          </w:p>
        </w:tc>
      </w:tr>
      <w:tr w:rsidRPr="00AA3BB0" w:rsidR="00655713" w:rsidTr="00655713" w14:paraId="679F84A3" w14:textId="77777777">
        <w:trPr>
          <w:gridAfter w:val="1"/>
          <w:wAfter w:w="6" w:type="dxa"/>
          <w:trHeight w:val="331"/>
        </w:trPr>
        <w:tc>
          <w:tcPr>
            <w:tcW w:w="1331"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A7D9473" w14:textId="35F7B464">
            <w:pPr>
              <w:jc w:val="center"/>
            </w:pPr>
            <w:r w:rsidRPr="00AA3BB0">
              <w:t>4</w:t>
            </w: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EB4F438" w14:textId="7AD04268">
            <w:pPr>
              <w:jc w:val="center"/>
            </w:pPr>
          </w:p>
        </w:tc>
        <w:tc>
          <w:tcPr>
            <w:tcW w:w="66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F09C629" w14:textId="22908712">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5503E71D" w14:textId="1D9A779C">
            <w:pPr>
              <w:jc w:val="center"/>
            </w:pPr>
          </w:p>
        </w:tc>
        <w:tc>
          <w:tcPr>
            <w:tcW w:w="685"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11C623AC" w14:textId="49EB6CBE">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795332AE" w14:textId="67B7A364">
            <w:pPr>
              <w:jc w:val="center"/>
            </w:pPr>
          </w:p>
        </w:tc>
        <w:tc>
          <w:tcPr>
            <w:tcW w:w="666" w:type="dxa"/>
            <w:tcBorders>
              <w:top w:val="single" w:color="auto" w:sz="6" w:space="0"/>
              <w:left w:val="single" w:color="auto" w:sz="6" w:space="0"/>
              <w:bottom w:val="single" w:color="auto" w:sz="6" w:space="0"/>
              <w:right w:val="single" w:color="auto" w:sz="6" w:space="0"/>
            </w:tcBorders>
            <w:vAlign w:val="center"/>
            <w:hideMark/>
          </w:tcPr>
          <w:p w:rsidRPr="00AA3BB0" w:rsidR="00AA3BB0" w:rsidP="0045497F" w:rsidRDefault="00AA3BB0" w14:paraId="07CC3C11" w14:textId="0B042286">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41291F95" w14:textId="38AD3770">
            <w:pPr>
              <w:jc w:val="center"/>
            </w:pPr>
          </w:p>
        </w:tc>
        <w:tc>
          <w:tcPr>
            <w:tcW w:w="685"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61AD74F0" w14:textId="68348579">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566C04E9" w14:textId="41F15F3B">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090543CD" w14:textId="63DF1FF7">
            <w:pPr>
              <w:jc w:val="center"/>
            </w:pPr>
          </w:p>
        </w:tc>
        <w:tc>
          <w:tcPr>
            <w:tcW w:w="666"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2A06CB31" w14:textId="01DA3627">
            <w:pPr>
              <w:jc w:val="center"/>
            </w:pPr>
          </w:p>
        </w:tc>
        <w:tc>
          <w:tcPr>
            <w:tcW w:w="700" w:type="dxa"/>
            <w:tcBorders>
              <w:top w:val="single" w:color="auto" w:sz="6" w:space="0"/>
              <w:left w:val="single" w:color="auto" w:sz="6" w:space="0"/>
              <w:bottom w:val="single" w:color="auto" w:sz="6" w:space="0"/>
              <w:right w:val="single" w:color="auto" w:sz="6" w:space="0"/>
            </w:tcBorders>
            <w:shd w:val="clear" w:color="auto" w:fill="92D050"/>
            <w:vAlign w:val="center"/>
            <w:hideMark/>
          </w:tcPr>
          <w:p w:rsidRPr="00AA3BB0" w:rsidR="00AA3BB0" w:rsidP="0045497F" w:rsidRDefault="00AA3BB0" w14:paraId="61ADE7B9" w14:textId="2B5C2D77">
            <w:pPr>
              <w:jc w:val="center"/>
            </w:pPr>
          </w:p>
        </w:tc>
      </w:tr>
    </w:tbl>
    <w:p w:rsidRPr="00AA3BB0" w:rsidR="6A38D438" w:rsidP="6A38D438" w:rsidRDefault="6A38D438" w14:paraId="2D3A691A" w14:textId="027D20C7">
      <w:pPr>
        <w:rPr>
          <w:rFonts w:hint="eastAsia"/>
          <w:lang w:eastAsia="ko-KR"/>
        </w:rPr>
      </w:pPr>
    </w:p>
    <w:p w:rsidRPr="00AA3BB0" w:rsidR="00AA3BB0" w:rsidRDefault="00AA3BB0" w14:paraId="7FD5A0F2" w14:textId="1494456C">
      <w:pPr>
        <w:rPr>
          <w:rFonts w:hint="eastAsia" w:ascii="Calibri" w:hAnsi="Calibri" w:cs="Calibri"/>
          <w:b/>
          <w:bCs/>
          <w:u w:val="single"/>
          <w:lang w:eastAsia="ko-KR"/>
        </w:rPr>
      </w:pPr>
      <w:r w:rsidRPr="00AA3BB0">
        <w:rPr>
          <w:rFonts w:hint="eastAsia" w:ascii="Calibri" w:hAnsi="Calibri" w:cs="Calibri"/>
          <w:b/>
          <w:bCs/>
          <w:u w:val="single"/>
          <w:lang w:eastAsia="ko-KR"/>
        </w:rPr>
        <w:t>References</w:t>
      </w:r>
    </w:p>
    <w:p w:rsidR="00AA3BB0" w:rsidRDefault="00AA3BB0" w14:paraId="58510181" w14:textId="77777777">
      <w:pPr>
        <w:rPr>
          <w:rFonts w:ascii="Calibri" w:hAnsi="Calibri" w:cs="Calibri"/>
          <w:u w:val="single"/>
          <w:lang w:eastAsia="ko-KR"/>
        </w:rPr>
      </w:pPr>
    </w:p>
    <w:p w:rsidRPr="000C6CFC" w:rsidR="000C6CFC" w:rsidP="000C6CFC" w:rsidRDefault="00EC23B1" w14:paraId="0D61449E" w14:textId="77777777">
      <w:pPr>
        <w:pStyle w:val="Bibliography"/>
        <w:rPr>
          <w:rFonts w:ascii="Calibri" w:hAnsi="Calibri" w:cs="Calibri"/>
        </w:rPr>
      </w:pPr>
      <w:r>
        <w:rPr>
          <w:rFonts w:ascii="Calibri" w:hAnsi="Calibri" w:eastAsia="Calibri" w:cs="Calibri"/>
          <w:u w:val="single"/>
        </w:rPr>
        <w:fldChar w:fldCharType="begin"/>
      </w:r>
      <w:r>
        <w:rPr>
          <w:rFonts w:ascii="Calibri" w:hAnsi="Calibri" w:eastAsia="Calibri" w:cs="Calibri"/>
          <w:u w:val="single"/>
        </w:rPr>
        <w:instrText xml:space="preserve"> ADDIN ZOTERO_BIBL {"uncited":[],"omitted":[],"custom":[]} CSL_BIBLIOGRAPHY </w:instrText>
      </w:r>
      <w:r>
        <w:rPr>
          <w:rFonts w:ascii="Calibri" w:hAnsi="Calibri" w:eastAsia="Calibri" w:cs="Calibri"/>
          <w:u w:val="single"/>
        </w:rPr>
        <w:fldChar w:fldCharType="separate"/>
      </w:r>
      <w:r w:rsidRPr="000C6CFC" w:rsidR="000C6CFC">
        <w:rPr>
          <w:rFonts w:ascii="Calibri" w:hAnsi="Calibri" w:cs="Calibri"/>
        </w:rPr>
        <w:t>[1]</w:t>
      </w:r>
      <w:r w:rsidRPr="000C6CFC" w:rsidR="000C6CFC">
        <w:rPr>
          <w:rFonts w:ascii="Calibri" w:hAnsi="Calibri" w:cs="Calibri"/>
        </w:rPr>
        <w:tab/>
      </w:r>
      <w:r w:rsidRPr="000C6CFC" w:rsidR="000C6CFC">
        <w:rPr>
          <w:rFonts w:ascii="Calibri" w:hAnsi="Calibri" w:cs="Calibri"/>
        </w:rPr>
        <w:t xml:space="preserve">I. Goodfellow, Y. Bengio, and A. Courville, </w:t>
      </w:r>
      <w:r w:rsidRPr="000C6CFC" w:rsidR="000C6CFC">
        <w:rPr>
          <w:rFonts w:ascii="Calibri" w:hAnsi="Calibri" w:cs="Calibri"/>
          <w:i/>
          <w:iCs/>
        </w:rPr>
        <w:t>Deep Learning</w:t>
      </w:r>
      <w:r w:rsidRPr="000C6CFC" w:rsidR="000C6CFC">
        <w:rPr>
          <w:rFonts w:ascii="Calibri" w:hAnsi="Calibri" w:cs="Calibri"/>
        </w:rPr>
        <w:t>. MIT Press, 2016.</w:t>
      </w:r>
    </w:p>
    <w:p w:rsidRPr="000C6CFC" w:rsidR="000C6CFC" w:rsidP="000C6CFC" w:rsidRDefault="000C6CFC" w14:paraId="679215FF" w14:textId="77777777">
      <w:pPr>
        <w:pStyle w:val="Bibliography"/>
        <w:rPr>
          <w:rFonts w:ascii="Calibri" w:hAnsi="Calibri" w:cs="Calibri"/>
        </w:rPr>
      </w:pPr>
      <w:r w:rsidRPr="000C6CFC">
        <w:rPr>
          <w:rFonts w:ascii="Calibri" w:hAnsi="Calibri" w:cs="Calibri"/>
        </w:rPr>
        <w:t>[2]</w:t>
      </w:r>
      <w:r w:rsidRPr="000C6CFC">
        <w:rPr>
          <w:rFonts w:ascii="Calibri" w:hAnsi="Calibri" w:cs="Calibri"/>
        </w:rPr>
        <w:tab/>
      </w:r>
      <w:r w:rsidRPr="000C6CFC">
        <w:rPr>
          <w:rFonts w:ascii="Calibri" w:hAnsi="Calibri" w:cs="Calibri"/>
        </w:rPr>
        <w:t xml:space="preserve">Z. Liu </w:t>
      </w:r>
      <w:r w:rsidRPr="000C6CFC">
        <w:rPr>
          <w:rFonts w:ascii="Calibri" w:hAnsi="Calibri" w:cs="Calibri"/>
          <w:i/>
          <w:iCs/>
        </w:rPr>
        <w:t>et al.</w:t>
      </w:r>
      <w:r w:rsidRPr="000C6CFC">
        <w:rPr>
          <w:rFonts w:ascii="Calibri" w:hAnsi="Calibri" w:cs="Calibri"/>
        </w:rPr>
        <w:t>, “KAN: Kolmogorov-</w:t>
      </w:r>
      <w:proofErr w:type="spellStart"/>
      <w:r w:rsidRPr="000C6CFC">
        <w:rPr>
          <w:rFonts w:ascii="Calibri" w:hAnsi="Calibri" w:cs="Calibri"/>
        </w:rPr>
        <w:t>arnold</w:t>
      </w:r>
      <w:proofErr w:type="spellEnd"/>
      <w:r w:rsidRPr="000C6CFC">
        <w:rPr>
          <w:rFonts w:ascii="Calibri" w:hAnsi="Calibri" w:cs="Calibri"/>
        </w:rPr>
        <w:t xml:space="preserve"> networks.” 2025. [Online]. Available: https://arxiv.org/abs/2404.19756</w:t>
      </w:r>
    </w:p>
    <w:p w:rsidRPr="000C6CFC" w:rsidR="000C6CFC" w:rsidP="000C6CFC" w:rsidRDefault="000C6CFC" w14:paraId="6A62C51B" w14:textId="77777777">
      <w:pPr>
        <w:pStyle w:val="Bibliography"/>
        <w:rPr>
          <w:rFonts w:ascii="Calibri" w:hAnsi="Calibri" w:cs="Calibri"/>
        </w:rPr>
      </w:pPr>
      <w:r w:rsidRPr="000C6CFC">
        <w:rPr>
          <w:rFonts w:ascii="Calibri" w:hAnsi="Calibri" w:cs="Calibri"/>
        </w:rPr>
        <w:t>[3]</w:t>
      </w:r>
      <w:r w:rsidRPr="000C6CFC">
        <w:rPr>
          <w:rFonts w:ascii="Calibri" w:hAnsi="Calibri" w:cs="Calibri"/>
        </w:rPr>
        <w:tab/>
      </w:r>
      <w:r w:rsidRPr="000C6CFC">
        <w:rPr>
          <w:rFonts w:ascii="Calibri" w:hAnsi="Calibri" w:cs="Calibri"/>
        </w:rPr>
        <w:t xml:space="preserve">R. E. Kalman, “A new approach to linear filtering and prediction problems,” </w:t>
      </w:r>
      <w:r w:rsidRPr="000C6CFC">
        <w:rPr>
          <w:rFonts w:ascii="Calibri" w:hAnsi="Calibri" w:cs="Calibri"/>
          <w:i/>
          <w:iCs/>
        </w:rPr>
        <w:t>J. Basic Eng.</w:t>
      </w:r>
      <w:r w:rsidRPr="000C6CFC">
        <w:rPr>
          <w:rFonts w:ascii="Calibri" w:hAnsi="Calibri" w:cs="Calibri"/>
        </w:rPr>
        <w:t xml:space="preserve">, vol. 82, no. 1, pp. 35–45, Mar. 1960, </w:t>
      </w:r>
      <w:proofErr w:type="spellStart"/>
      <w:r w:rsidRPr="000C6CFC">
        <w:rPr>
          <w:rFonts w:ascii="Calibri" w:hAnsi="Calibri" w:cs="Calibri"/>
        </w:rPr>
        <w:t>doi</w:t>
      </w:r>
      <w:proofErr w:type="spellEnd"/>
      <w:r w:rsidRPr="000C6CFC">
        <w:rPr>
          <w:rFonts w:ascii="Calibri" w:hAnsi="Calibri" w:cs="Calibri"/>
        </w:rPr>
        <w:t>: 10.1115/1.3662552.</w:t>
      </w:r>
    </w:p>
    <w:p w:rsidRPr="000C6CFC" w:rsidR="000C6CFC" w:rsidP="000C6CFC" w:rsidRDefault="000C6CFC" w14:paraId="6A30851B" w14:textId="77777777">
      <w:pPr>
        <w:pStyle w:val="Bibliography"/>
        <w:rPr>
          <w:rFonts w:ascii="Calibri" w:hAnsi="Calibri" w:cs="Calibri"/>
        </w:rPr>
      </w:pPr>
      <w:r w:rsidRPr="000C6CFC">
        <w:rPr>
          <w:rFonts w:ascii="Calibri" w:hAnsi="Calibri" w:cs="Calibri"/>
        </w:rPr>
        <w:t>[4]</w:t>
      </w:r>
      <w:r w:rsidRPr="000C6CFC">
        <w:rPr>
          <w:rFonts w:ascii="Calibri" w:hAnsi="Calibri" w:cs="Calibri"/>
        </w:rPr>
        <w:tab/>
      </w:r>
      <w:r w:rsidRPr="000C6CFC">
        <w:rPr>
          <w:rFonts w:ascii="Calibri" w:hAnsi="Calibri" w:cs="Calibri"/>
        </w:rPr>
        <w:t xml:space="preserve">G. Evensen, “Sequential data assimilation with a nonlinear quasi-geostrophic model using Monte Carlo methods to forecast error statistics,” </w:t>
      </w:r>
      <w:r w:rsidRPr="000C6CFC">
        <w:rPr>
          <w:rFonts w:ascii="Calibri" w:hAnsi="Calibri" w:cs="Calibri"/>
          <w:i/>
          <w:iCs/>
        </w:rPr>
        <w:t>J. Geophys. Res. Oceans</w:t>
      </w:r>
      <w:r w:rsidRPr="000C6CFC">
        <w:rPr>
          <w:rFonts w:ascii="Calibri" w:hAnsi="Calibri" w:cs="Calibri"/>
        </w:rPr>
        <w:t>, vol. 99, no. C5, pp. 10143–10162, 1994.</w:t>
      </w:r>
    </w:p>
    <w:p w:rsidRPr="000C6CFC" w:rsidR="000C6CFC" w:rsidP="000C6CFC" w:rsidRDefault="000C6CFC" w14:paraId="626F5704" w14:textId="77777777">
      <w:pPr>
        <w:pStyle w:val="Bibliography"/>
        <w:rPr>
          <w:rFonts w:ascii="Calibri" w:hAnsi="Calibri" w:cs="Calibri"/>
        </w:rPr>
      </w:pPr>
      <w:r w:rsidRPr="000C6CFC">
        <w:rPr>
          <w:rFonts w:ascii="Calibri" w:hAnsi="Calibri" w:cs="Calibri"/>
        </w:rPr>
        <w:t>[5]</w:t>
      </w:r>
      <w:r w:rsidRPr="000C6CFC">
        <w:rPr>
          <w:rFonts w:ascii="Calibri" w:hAnsi="Calibri" w:cs="Calibri"/>
        </w:rPr>
        <w:tab/>
      </w:r>
      <w:r w:rsidRPr="000C6CFC">
        <w:rPr>
          <w:rFonts w:ascii="Calibri" w:hAnsi="Calibri" w:cs="Calibri"/>
        </w:rPr>
        <w:t>General Atomics, “TRIGA reactor and fuel description,” General Atomics, 1996.</w:t>
      </w:r>
    </w:p>
    <w:p w:rsidRPr="000C6CFC" w:rsidR="000C6CFC" w:rsidP="000C6CFC" w:rsidRDefault="000C6CFC" w14:paraId="646A181B" w14:textId="77777777">
      <w:pPr>
        <w:pStyle w:val="Bibliography"/>
        <w:rPr>
          <w:rFonts w:ascii="Calibri" w:hAnsi="Calibri" w:cs="Calibri"/>
        </w:rPr>
      </w:pPr>
      <w:r w:rsidRPr="000C6CFC">
        <w:rPr>
          <w:rFonts w:ascii="Calibri" w:hAnsi="Calibri" w:cs="Calibri"/>
        </w:rPr>
        <w:t>[6]</w:t>
      </w:r>
      <w:r w:rsidRPr="000C6CFC">
        <w:rPr>
          <w:rFonts w:ascii="Calibri" w:hAnsi="Calibri" w:cs="Calibri"/>
        </w:rPr>
        <w:tab/>
      </w:r>
      <w:r w:rsidRPr="000C6CFC">
        <w:rPr>
          <w:rFonts w:ascii="Calibri" w:hAnsi="Calibri" w:cs="Calibri"/>
        </w:rPr>
        <w:t>I. A. E. Agency, “Status of high temperature gas cooled reactor technology,” IAEA, Vienna, TECDOC-1645, 2010.</w:t>
      </w:r>
    </w:p>
    <w:p w:rsidRPr="000C6CFC" w:rsidR="000C6CFC" w:rsidP="000C6CFC" w:rsidRDefault="000C6CFC" w14:paraId="552BB3FA" w14:textId="77777777">
      <w:pPr>
        <w:pStyle w:val="Bibliography"/>
        <w:rPr>
          <w:rFonts w:ascii="Calibri" w:hAnsi="Calibri" w:cs="Calibri"/>
        </w:rPr>
      </w:pPr>
      <w:r w:rsidRPr="000C6CFC">
        <w:rPr>
          <w:rFonts w:ascii="Calibri" w:hAnsi="Calibri" w:cs="Calibri"/>
        </w:rPr>
        <w:t>[7]</w:t>
      </w:r>
      <w:r w:rsidRPr="000C6CFC">
        <w:rPr>
          <w:rFonts w:ascii="Calibri" w:hAnsi="Calibri" w:cs="Calibri"/>
        </w:rPr>
        <w:tab/>
      </w:r>
      <w:r w:rsidRPr="000C6CFC">
        <w:rPr>
          <w:rFonts w:ascii="Calibri" w:hAnsi="Calibri" w:cs="Calibri"/>
        </w:rPr>
        <w:t xml:space="preserve">R. Genet and H. </w:t>
      </w:r>
      <w:proofErr w:type="spellStart"/>
      <w:r w:rsidRPr="000C6CFC">
        <w:rPr>
          <w:rFonts w:ascii="Calibri" w:hAnsi="Calibri" w:cs="Calibri"/>
        </w:rPr>
        <w:t>Inzirillo</w:t>
      </w:r>
      <w:proofErr w:type="spellEnd"/>
      <w:r w:rsidRPr="000C6CFC">
        <w:rPr>
          <w:rFonts w:ascii="Calibri" w:hAnsi="Calibri" w:cs="Calibri"/>
        </w:rPr>
        <w:t xml:space="preserve">, “TKAN: Temporal </w:t>
      </w:r>
      <w:proofErr w:type="spellStart"/>
      <w:r w:rsidRPr="000C6CFC">
        <w:rPr>
          <w:rFonts w:ascii="Calibri" w:hAnsi="Calibri" w:cs="Calibri"/>
        </w:rPr>
        <w:t>kolmogorov-arnold</w:t>
      </w:r>
      <w:proofErr w:type="spellEnd"/>
      <w:r w:rsidRPr="000C6CFC">
        <w:rPr>
          <w:rFonts w:ascii="Calibri" w:hAnsi="Calibri" w:cs="Calibri"/>
        </w:rPr>
        <w:t xml:space="preserve"> networks.” 2025. [Online]. Available: https://arxiv.org/abs/2405.07344</w:t>
      </w:r>
    </w:p>
    <w:p w:rsidRPr="000C6CFC" w:rsidR="000C6CFC" w:rsidP="000C6CFC" w:rsidRDefault="000C6CFC" w14:paraId="08A45471" w14:textId="77777777">
      <w:pPr>
        <w:pStyle w:val="Bibliography"/>
        <w:rPr>
          <w:rFonts w:ascii="Calibri" w:hAnsi="Calibri" w:cs="Calibri"/>
        </w:rPr>
      </w:pPr>
      <w:r w:rsidRPr="000C6CFC">
        <w:rPr>
          <w:rFonts w:ascii="Calibri" w:hAnsi="Calibri" w:cs="Calibri"/>
        </w:rPr>
        <w:t>[8]</w:t>
      </w:r>
      <w:r w:rsidRPr="000C6CFC">
        <w:rPr>
          <w:rFonts w:ascii="Calibri" w:hAnsi="Calibri" w:cs="Calibri"/>
        </w:rPr>
        <w:tab/>
      </w:r>
      <w:r w:rsidRPr="000C6CFC">
        <w:rPr>
          <w:rFonts w:ascii="Calibri" w:hAnsi="Calibri" w:cs="Calibri"/>
        </w:rPr>
        <w:t xml:space="preserve">B. K. </w:t>
      </w:r>
      <w:proofErr w:type="spellStart"/>
      <w:r w:rsidRPr="000C6CFC">
        <w:rPr>
          <w:rFonts w:ascii="Calibri" w:hAnsi="Calibri" w:cs="Calibri"/>
        </w:rPr>
        <w:t>Kochunas</w:t>
      </w:r>
      <w:proofErr w:type="spellEnd"/>
      <w:r w:rsidRPr="000C6CFC">
        <w:rPr>
          <w:rFonts w:ascii="Calibri" w:hAnsi="Calibri" w:cs="Calibri"/>
        </w:rPr>
        <w:t>, B. S. Collins, S. G. Stimpson, D. E. Jabaay, and others, “VERA core simulator: MPACT user’s manual,” Consortium for Advanced Simulation of Light Water Reactors (CASL), Oak Ridge, TN, CASL-U-2016-1094-000, 2016.</w:t>
      </w:r>
    </w:p>
    <w:p w:rsidRPr="000C6CFC" w:rsidR="000C6CFC" w:rsidP="000C6CFC" w:rsidRDefault="000C6CFC" w14:paraId="234825A1" w14:textId="77777777">
      <w:pPr>
        <w:pStyle w:val="Bibliography"/>
        <w:rPr>
          <w:rFonts w:ascii="Calibri" w:hAnsi="Calibri" w:cs="Calibri"/>
        </w:rPr>
      </w:pPr>
      <w:r w:rsidRPr="000C6CFC">
        <w:rPr>
          <w:rFonts w:ascii="Calibri" w:hAnsi="Calibri" w:cs="Calibri"/>
        </w:rPr>
        <w:t>[9]</w:t>
      </w:r>
      <w:r w:rsidRPr="000C6CFC">
        <w:rPr>
          <w:rFonts w:ascii="Calibri" w:hAnsi="Calibri" w:cs="Calibri"/>
        </w:rPr>
        <w:tab/>
      </w:r>
      <w:r w:rsidRPr="000C6CFC">
        <w:rPr>
          <w:rFonts w:ascii="Calibri" w:hAnsi="Calibri" w:cs="Calibri"/>
        </w:rPr>
        <w:t xml:space="preserve">W. A. </w:t>
      </w:r>
      <w:proofErr w:type="spellStart"/>
      <w:r w:rsidRPr="000C6CFC">
        <w:rPr>
          <w:rFonts w:ascii="Calibri" w:hAnsi="Calibri" w:cs="Calibri"/>
        </w:rPr>
        <w:t>Wieselquist</w:t>
      </w:r>
      <w:proofErr w:type="spellEnd"/>
      <w:r w:rsidRPr="000C6CFC">
        <w:rPr>
          <w:rFonts w:ascii="Calibri" w:hAnsi="Calibri" w:cs="Calibri"/>
        </w:rPr>
        <w:t xml:space="preserve"> and R. A. Lefebvre, </w:t>
      </w:r>
      <w:r w:rsidRPr="000C6CFC">
        <w:rPr>
          <w:rFonts w:ascii="Calibri" w:hAnsi="Calibri" w:cs="Calibri"/>
          <w:i/>
          <w:iCs/>
        </w:rPr>
        <w:t>SCALE 6.3.2 User Manual</w:t>
      </w:r>
      <w:r w:rsidRPr="000C6CFC">
        <w:rPr>
          <w:rFonts w:ascii="Calibri" w:hAnsi="Calibri" w:cs="Calibri"/>
        </w:rPr>
        <w:t>. Oak Ridge, TN: UT-Battelle, Oak Ridge National Laboratory, 2024.</w:t>
      </w:r>
    </w:p>
    <w:p w:rsidR="00AA3BB0" w:rsidRDefault="00EC23B1" w14:paraId="7F8ED8D9" w14:textId="04588130">
      <w:pPr>
        <w:rPr>
          <w:rFonts w:ascii="Calibri" w:hAnsi="Calibri" w:eastAsia="Calibri" w:cs="Calibri"/>
          <w:u w:val="single"/>
        </w:rPr>
      </w:pPr>
      <w:r>
        <w:rPr>
          <w:rFonts w:ascii="Calibri" w:hAnsi="Calibri" w:eastAsia="Calibri" w:cs="Calibri"/>
          <w:u w:val="single"/>
        </w:rPr>
        <w:fldChar w:fldCharType="end"/>
      </w:r>
      <w:r w:rsidR="00AA3BB0">
        <w:rPr>
          <w:rFonts w:ascii="Calibri" w:hAnsi="Calibri" w:eastAsia="Calibri" w:cs="Calibri"/>
          <w:u w:val="single"/>
        </w:rPr>
        <w:br w:type="page"/>
      </w:r>
    </w:p>
    <w:p w:rsidRPr="003B48FE" w:rsidR="6A38D438" w:rsidP="6A38D438" w:rsidRDefault="6A38D438" w14:paraId="25994B71" w14:textId="59465742">
      <w:pPr>
        <w:rPr>
          <w:u w:val="single"/>
        </w:rPr>
      </w:pPr>
      <w:r w:rsidRPr="003B48FE">
        <w:rPr>
          <w:rFonts w:ascii="Calibri" w:hAnsi="Calibri" w:eastAsia="Calibri" w:cs="Calibri"/>
          <w:b/>
          <w:bCs/>
          <w:u w:val="single"/>
        </w:rPr>
        <w:t>University of Texas</w:t>
      </w:r>
      <w:r w:rsidR="003B48FE">
        <w:rPr>
          <w:rFonts w:hint="eastAsia" w:ascii="Calibri" w:hAnsi="Calibri" w:cs="Calibri"/>
          <w:b/>
          <w:bCs/>
          <w:u w:val="single"/>
          <w:lang w:eastAsia="ko-KR"/>
        </w:rPr>
        <w:t xml:space="preserve"> at Austin (Lead Organization)</w:t>
      </w:r>
      <w:r w:rsidRPr="003B48FE">
        <w:rPr>
          <w:rFonts w:ascii="Calibri" w:hAnsi="Calibri" w:eastAsia="Calibri" w:cs="Calibri"/>
          <w:b/>
          <w:bCs/>
          <w:u w:val="single"/>
        </w:rPr>
        <w:t xml:space="preserve"> </w:t>
      </w:r>
    </w:p>
    <w:p w:rsidR="003B48FE" w:rsidP="003B48FE" w:rsidRDefault="003B48FE" w14:paraId="2E4DC49D" w14:textId="77777777">
      <w:pPr>
        <w:ind w:left="360"/>
        <w:rPr>
          <w:rFonts w:ascii="Calibri" w:hAnsi="Calibri" w:cs="Calibri"/>
          <w:lang w:eastAsia="ko-KR"/>
        </w:rPr>
      </w:pPr>
    </w:p>
    <w:p w:rsidRPr="003B48FE" w:rsidR="003B48FE" w:rsidP="003B48FE" w:rsidRDefault="003B48FE" w14:paraId="53671BE3" w14:textId="77777777">
      <w:pPr>
        <w:jc w:val="both"/>
        <w:rPr>
          <w:rFonts w:ascii="Calibri" w:hAnsi="Calibri" w:cs="Calibri"/>
          <w:lang w:eastAsia="ko-KR"/>
        </w:rPr>
      </w:pPr>
      <w:r w:rsidRPr="003B48FE">
        <w:rPr>
          <w:rFonts w:ascii="Calibri" w:hAnsi="Calibri" w:cs="Calibri"/>
          <w:lang w:eastAsia="ko-KR"/>
        </w:rPr>
        <w:t>The University of Texas at Austin (UT Austin) will serve as the lead institution, providing overall project management and driving the technical development of the Kolmogorov-Arnold Network (KAN) framework. UT Austin’s primary focus is on the near-term operational demonstration of the KAN paradigm. Key responsibilities include:</w:t>
      </w:r>
    </w:p>
    <w:p w:rsidRPr="003B48FE" w:rsidR="003B48FE" w:rsidP="003B48FE" w:rsidRDefault="003B48FE" w14:paraId="35A5C701" w14:textId="77777777">
      <w:pPr>
        <w:numPr>
          <w:ilvl w:val="0"/>
          <w:numId w:val="13"/>
        </w:numPr>
        <w:tabs>
          <w:tab w:val="num" w:pos="720"/>
        </w:tabs>
        <w:jc w:val="both"/>
        <w:rPr>
          <w:rFonts w:ascii="Calibri" w:hAnsi="Calibri" w:cs="Calibri"/>
          <w:lang w:eastAsia="ko-KR"/>
        </w:rPr>
      </w:pPr>
      <w:r w:rsidRPr="003B48FE">
        <w:rPr>
          <w:rFonts w:ascii="Calibri" w:hAnsi="Calibri" w:cs="Calibri"/>
          <w:b/>
          <w:bCs/>
          <w:lang w:eastAsia="ko-KR"/>
        </w:rPr>
        <w:t>Methodology Development:</w:t>
      </w:r>
      <w:r w:rsidRPr="003B48FE">
        <w:rPr>
          <w:rFonts w:ascii="Calibri" w:hAnsi="Calibri" w:cs="Calibri"/>
          <w:lang w:eastAsia="ko-KR"/>
        </w:rPr>
        <w:t xml:space="preserve"> Leading the design and implementation of KAN and Temporal-KAN (T-KAN) architectures tailored for nuclear reactor physics.</w:t>
      </w:r>
    </w:p>
    <w:p w:rsidRPr="003B48FE" w:rsidR="003B48FE" w:rsidP="003B48FE" w:rsidRDefault="003B48FE" w14:paraId="33D04EA6" w14:textId="753C9CB6">
      <w:pPr>
        <w:numPr>
          <w:ilvl w:val="0"/>
          <w:numId w:val="13"/>
        </w:numPr>
        <w:tabs>
          <w:tab w:val="num" w:pos="720"/>
        </w:tabs>
        <w:jc w:val="both"/>
        <w:rPr>
          <w:rFonts w:ascii="Calibri" w:hAnsi="Calibri" w:cs="Calibri"/>
          <w:lang w:eastAsia="ko-KR"/>
        </w:rPr>
      </w:pPr>
      <w:r w:rsidRPr="003B48FE">
        <w:rPr>
          <w:rFonts w:ascii="Calibri" w:hAnsi="Calibri" w:cs="Calibri"/>
          <w:b/>
          <w:bCs/>
          <w:lang w:eastAsia="ko-KR"/>
        </w:rPr>
        <w:t>Testbed 1 Execution (TRIGA):</w:t>
      </w:r>
      <w:r w:rsidRPr="003B48FE">
        <w:rPr>
          <w:rFonts w:ascii="Calibri" w:hAnsi="Calibri" w:cs="Calibri"/>
          <w:lang w:eastAsia="ko-KR"/>
        </w:rPr>
        <w:t xml:space="preserve"> Building high-fidelity datasets using both real operational history from the UT TRIGA Mk-II reactor and synthetic data generated via the </w:t>
      </w:r>
      <w:r w:rsidR="001105BE">
        <w:rPr>
          <w:rFonts w:hint="eastAsia" w:ascii="Calibri" w:hAnsi="Calibri" w:cs="Calibri"/>
          <w:lang w:eastAsia="ko-KR"/>
        </w:rPr>
        <w:t>Texas Advanced Computing Center (</w:t>
      </w:r>
      <w:r w:rsidRPr="003B48FE">
        <w:rPr>
          <w:rFonts w:ascii="Calibri" w:hAnsi="Calibri" w:cs="Calibri"/>
          <w:lang w:eastAsia="ko-KR"/>
        </w:rPr>
        <w:t>TACC</w:t>
      </w:r>
      <w:r w:rsidR="001105BE">
        <w:rPr>
          <w:rFonts w:hint="eastAsia" w:ascii="Calibri" w:hAnsi="Calibri" w:cs="Calibri"/>
          <w:lang w:eastAsia="ko-KR"/>
        </w:rPr>
        <w:t>)</w:t>
      </w:r>
      <w:r w:rsidRPr="003B48FE">
        <w:rPr>
          <w:rFonts w:ascii="Calibri" w:hAnsi="Calibri" w:cs="Calibri"/>
          <w:lang w:eastAsia="ko-KR"/>
        </w:rPr>
        <w:t xml:space="preserve"> LoneStar6 supercomputer.</w:t>
      </w:r>
    </w:p>
    <w:p w:rsidRPr="003B48FE" w:rsidR="003B48FE" w:rsidP="003B48FE" w:rsidRDefault="003B48FE" w14:paraId="5966159D" w14:textId="77777777">
      <w:pPr>
        <w:numPr>
          <w:ilvl w:val="0"/>
          <w:numId w:val="13"/>
        </w:numPr>
        <w:tabs>
          <w:tab w:val="num" w:pos="720"/>
        </w:tabs>
        <w:jc w:val="both"/>
        <w:rPr>
          <w:rFonts w:ascii="Calibri" w:hAnsi="Calibri" w:cs="Calibri"/>
          <w:lang w:eastAsia="ko-KR"/>
        </w:rPr>
      </w:pPr>
      <w:r w:rsidRPr="003B48FE">
        <w:rPr>
          <w:rFonts w:ascii="Calibri" w:hAnsi="Calibri" w:cs="Calibri"/>
          <w:b/>
          <w:bCs/>
          <w:lang w:eastAsia="ko-KR"/>
        </w:rPr>
        <w:t>Adaptive Systems:</w:t>
      </w:r>
      <w:r w:rsidRPr="003B48FE">
        <w:rPr>
          <w:rFonts w:ascii="Calibri" w:hAnsi="Calibri" w:cs="Calibri"/>
          <w:lang w:eastAsia="ko-KR"/>
        </w:rPr>
        <w:t xml:space="preserve"> Developing the Ensemble Kalman Filter (</w:t>
      </w:r>
      <w:proofErr w:type="spellStart"/>
      <w:r w:rsidRPr="003B48FE">
        <w:rPr>
          <w:rFonts w:ascii="Calibri" w:hAnsi="Calibri" w:cs="Calibri"/>
          <w:lang w:eastAsia="ko-KR"/>
        </w:rPr>
        <w:t>EnKF</w:t>
      </w:r>
      <w:proofErr w:type="spellEnd"/>
      <w:r w:rsidRPr="003B48FE">
        <w:rPr>
          <w:rFonts w:ascii="Calibri" w:hAnsi="Calibri" w:cs="Calibri"/>
          <w:lang w:eastAsia="ko-KR"/>
        </w:rPr>
        <w:t>) integration for online updating of KAN spline coefficients to track Xenon transients and fuel depletion.</w:t>
      </w:r>
    </w:p>
    <w:p w:rsidRPr="003B48FE" w:rsidR="003B48FE" w:rsidP="003B48FE" w:rsidRDefault="003B48FE" w14:paraId="3C5803AC" w14:textId="77777777">
      <w:pPr>
        <w:numPr>
          <w:ilvl w:val="0"/>
          <w:numId w:val="13"/>
        </w:numPr>
        <w:tabs>
          <w:tab w:val="num" w:pos="720"/>
        </w:tabs>
        <w:jc w:val="both"/>
        <w:rPr>
          <w:rFonts w:ascii="Calibri" w:hAnsi="Calibri" w:cs="Calibri"/>
          <w:lang w:eastAsia="ko-KR"/>
        </w:rPr>
      </w:pPr>
      <w:r w:rsidRPr="003B48FE">
        <w:rPr>
          <w:rFonts w:ascii="Calibri" w:hAnsi="Calibri" w:cs="Calibri"/>
          <w:b/>
          <w:bCs/>
          <w:lang w:eastAsia="ko-KR"/>
        </w:rPr>
        <w:t>Operational Prototyping:</w:t>
      </w:r>
      <w:r w:rsidRPr="003B48FE">
        <w:rPr>
          <w:rFonts w:ascii="Calibri" w:hAnsi="Calibri" w:cs="Calibri"/>
          <w:lang w:eastAsia="ko-KR"/>
        </w:rPr>
        <w:t xml:space="preserve"> Delivering the final integrated digital twin prototype and conducting performance assessments against traditional black-box models.</w:t>
      </w:r>
    </w:p>
    <w:p w:rsidR="6A38D438" w:rsidRDefault="6A38D438" w14:paraId="247B71FA" w14:textId="3D7792A6"/>
    <w:p w:rsidRPr="001E7CEC" w:rsidR="001E7CEC" w:rsidP="001E7CEC" w:rsidRDefault="001E7CEC" w14:paraId="54B532DE" w14:textId="2E05DAE4">
      <w:pPr>
        <w:rPr>
          <w:b/>
          <w:bCs/>
          <w:iCs/>
        </w:rPr>
      </w:pPr>
      <w:r>
        <w:rPr>
          <w:b/>
          <w:bCs/>
          <w:iCs/>
        </w:rPr>
        <w:t>Jeongwon Seo</w:t>
      </w:r>
      <w:r w:rsidRPr="001E7CEC">
        <w:rPr>
          <w:b/>
          <w:bCs/>
          <w:iCs/>
        </w:rPr>
        <w:t>:</w:t>
      </w:r>
    </w:p>
    <w:p w:rsidRPr="001E7CEC" w:rsidR="001E7CEC" w:rsidP="001E7CEC" w:rsidRDefault="001E7CEC" w14:paraId="466D4018" w14:textId="77777777">
      <w:pPr>
        <w:rPr>
          <w:iCs/>
        </w:rPr>
      </w:pPr>
    </w:p>
    <w:p w:rsidR="001E7CEC" w:rsidP="00652043" w:rsidRDefault="001E7CEC" w14:paraId="4848F1F5" w14:textId="0B68CFB0">
      <w:pPr>
        <w:jc w:val="both"/>
        <w:rPr>
          <w:iCs/>
          <w:lang w:eastAsia="ko-KR"/>
        </w:rPr>
      </w:pPr>
      <w:r w:rsidRPr="001E7CEC">
        <w:rPr>
          <w:iCs/>
        </w:rPr>
        <w:t xml:space="preserve">Dr. </w:t>
      </w:r>
      <w:r>
        <w:rPr>
          <w:iCs/>
        </w:rPr>
        <w:t xml:space="preserve">Jeongwon Seo </w:t>
      </w:r>
      <w:r w:rsidRPr="001E7CEC">
        <w:rPr>
          <w:iCs/>
        </w:rPr>
        <w:t xml:space="preserve">is </w:t>
      </w:r>
      <w:r>
        <w:rPr>
          <w:iCs/>
        </w:rPr>
        <w:t xml:space="preserve">Postdoctoral Fellow </w:t>
      </w:r>
      <w:r w:rsidRPr="001E7CEC">
        <w:rPr>
          <w:iCs/>
        </w:rPr>
        <w:t>at the University of Texas at Austin, specializing in the study of Nuclear Reactor Digital Twins</w:t>
      </w:r>
      <w:r w:rsidR="00652043">
        <w:rPr>
          <w:rFonts w:hint="eastAsia"/>
          <w:iCs/>
          <w:lang w:eastAsia="ko-KR"/>
        </w:rPr>
        <w:t xml:space="preserve">, </w:t>
      </w:r>
      <w:r w:rsidRPr="001E7CEC">
        <w:rPr>
          <w:iCs/>
        </w:rPr>
        <w:t>Machine-Learning-based Reduced Order Modeling</w:t>
      </w:r>
      <w:r w:rsidR="00652043">
        <w:rPr>
          <w:rFonts w:hint="eastAsia"/>
          <w:iCs/>
          <w:lang w:eastAsia="ko-KR"/>
        </w:rPr>
        <w:t xml:space="preserve"> (ROM), and Verification, Validation, and Uncertainty Quantification (VVUQ)</w:t>
      </w:r>
      <w:r w:rsidRPr="001E7CEC">
        <w:rPr>
          <w:iCs/>
        </w:rPr>
        <w:t>.</w:t>
      </w:r>
      <w:r w:rsidR="00652043">
        <w:rPr>
          <w:rFonts w:hint="eastAsia"/>
          <w:iCs/>
          <w:lang w:eastAsia="ko-KR"/>
        </w:rPr>
        <w:t xml:space="preserve"> </w:t>
      </w:r>
      <w:r w:rsidRPr="00652043" w:rsidR="00652043">
        <w:rPr>
          <w:iCs/>
          <w:lang w:eastAsia="ko-KR"/>
        </w:rPr>
        <w:t>He earned his Ph.D. in Nuclear Engineering from Purdue University, where his research focused on bridging the gap between high-fidelity physics simulations and real-time operational requirements through innovative AI methodologies.</w:t>
      </w:r>
    </w:p>
    <w:p w:rsidR="00652043" w:rsidP="00652043" w:rsidRDefault="00652043" w14:paraId="0F65DDD8" w14:textId="77777777">
      <w:pPr>
        <w:jc w:val="both"/>
        <w:rPr>
          <w:iCs/>
          <w:lang w:eastAsia="ko-KR"/>
        </w:rPr>
      </w:pPr>
    </w:p>
    <w:p w:rsidR="00652043" w:rsidP="00652043" w:rsidRDefault="00652043" w14:paraId="6189AD50" w14:textId="150F4868">
      <w:pPr>
        <w:jc w:val="both"/>
        <w:rPr>
          <w:iCs/>
        </w:rPr>
      </w:pPr>
      <w:r w:rsidRPr="00652043">
        <w:rPr>
          <w:iCs/>
        </w:rPr>
        <w:t xml:space="preserve">Prior to his current role, Dr. Seo developed expertise in reactor physics and data-driven modeling during his doctoral studies at Purdue University. </w:t>
      </w:r>
      <w:r w:rsidRPr="00652043" w:rsidR="00AE5E67">
        <w:rPr>
          <w:iCs/>
        </w:rPr>
        <w:t xml:space="preserve">He also holds an M.S. in Nuclear Physics (with honors) from Lomonosov Moscow State University and a B.A. in Applied Chemistry from the Korea Military Academy. </w:t>
      </w:r>
      <w:r w:rsidRPr="00652043">
        <w:rPr>
          <w:iCs/>
        </w:rPr>
        <w:t xml:space="preserve">His research involved the development of novel regression frameworks using </w:t>
      </w:r>
      <w:proofErr w:type="spellStart"/>
      <w:r w:rsidRPr="00652043">
        <w:rPr>
          <w:iCs/>
        </w:rPr>
        <w:t>Softmax</w:t>
      </w:r>
      <w:proofErr w:type="spellEnd"/>
      <w:r w:rsidRPr="00652043">
        <w:rPr>
          <w:iCs/>
        </w:rPr>
        <w:t xml:space="preserve">-based Deep Neural Networks, specifically designed to enhance interpretability and physical consistency in nuclear applications. </w:t>
      </w:r>
    </w:p>
    <w:p w:rsidRPr="00652043" w:rsidR="00652043" w:rsidP="00652043" w:rsidRDefault="00652043" w14:paraId="3DC9D7FD" w14:textId="77777777">
      <w:pPr>
        <w:jc w:val="both"/>
        <w:rPr>
          <w:iCs/>
        </w:rPr>
      </w:pPr>
    </w:p>
    <w:p w:rsidR="00652043" w:rsidP="00652043" w:rsidRDefault="00652043" w14:paraId="79CABA77" w14:textId="7A3FE0E9">
      <w:pPr>
        <w:jc w:val="both"/>
        <w:rPr>
          <w:iCs/>
        </w:rPr>
      </w:pPr>
      <w:r w:rsidRPr="00652043">
        <w:rPr>
          <w:iCs/>
        </w:rPr>
        <w:t>Dr. Seo’s professional background is distinguished by his experience with a wide array of industry-standard nuclear codes and high-performance computing. He has successfully led the development of the TRIGA Digital Twin web application at UT Austin, establishing real-time data pipelines that leverage the TACC LoneStar6 supercomputer for large-scale synthetic data generation and GPU-accelerated training.</w:t>
      </w:r>
    </w:p>
    <w:p w:rsidRPr="00652043" w:rsidR="00652043" w:rsidP="00652043" w:rsidRDefault="00652043" w14:paraId="768D543D" w14:textId="77777777">
      <w:pPr>
        <w:jc w:val="both"/>
        <w:rPr>
          <w:iCs/>
        </w:rPr>
      </w:pPr>
    </w:p>
    <w:p w:rsidR="00D72FFB" w:rsidRDefault="00D72FFB" w14:paraId="2A2F78F4" w14:textId="77777777">
      <w:pPr>
        <w:rPr>
          <w:b/>
          <w:bCs/>
          <w:iCs/>
          <w:u w:val="single"/>
        </w:rPr>
      </w:pPr>
      <w:r>
        <w:rPr>
          <w:b/>
          <w:bCs/>
          <w:iCs/>
          <w:u w:val="single"/>
        </w:rPr>
        <w:br w:type="page"/>
      </w:r>
    </w:p>
    <w:p w:rsidR="001105BE" w:rsidP="001105BE" w:rsidRDefault="001105BE" w14:paraId="7BECD3C2" w14:textId="6B47525C">
      <w:pPr>
        <w:rPr>
          <w:iCs/>
          <w:u w:val="single"/>
        </w:rPr>
      </w:pPr>
      <w:r w:rsidRPr="001105BE">
        <w:rPr>
          <w:b/>
          <w:bCs/>
          <w:iCs/>
          <w:u w:val="single"/>
        </w:rPr>
        <w:t>University of Michigan (Collaborating University)</w:t>
      </w:r>
      <w:r w:rsidRPr="001105BE">
        <w:rPr>
          <w:iCs/>
          <w:u w:val="single"/>
        </w:rPr>
        <w:t xml:space="preserve"> </w:t>
      </w:r>
    </w:p>
    <w:p w:rsidRPr="001105BE" w:rsidR="001105BE" w:rsidP="001105BE" w:rsidRDefault="001105BE" w14:paraId="4A0D975F" w14:textId="77777777">
      <w:pPr>
        <w:rPr>
          <w:iCs/>
          <w:u w:val="single"/>
        </w:rPr>
      </w:pPr>
    </w:p>
    <w:p w:rsidRPr="001105BE" w:rsidR="001105BE" w:rsidP="001105BE" w:rsidRDefault="001105BE" w14:paraId="2509EECD" w14:textId="75A95347">
      <w:pPr>
        <w:jc w:val="both"/>
        <w:rPr>
          <w:iCs/>
        </w:rPr>
      </w:pPr>
      <w:r w:rsidRPr="001105BE">
        <w:rPr>
          <w:iCs/>
        </w:rPr>
        <w:t>The University of Michigan will lead the scalability and generalization efforts, ensuring the KAN paradigm is robust enough for complex advanced reactor designs. Key responsibilities include:</w:t>
      </w:r>
    </w:p>
    <w:p w:rsidRPr="001105BE" w:rsidR="001105BE" w:rsidP="001105BE" w:rsidRDefault="001105BE" w14:paraId="091B0026" w14:textId="77777777">
      <w:pPr>
        <w:numPr>
          <w:ilvl w:val="0"/>
          <w:numId w:val="14"/>
        </w:numPr>
        <w:tabs>
          <w:tab w:val="num" w:pos="720"/>
        </w:tabs>
        <w:jc w:val="both"/>
        <w:rPr>
          <w:iCs/>
        </w:rPr>
      </w:pPr>
      <w:r w:rsidRPr="001105BE">
        <w:rPr>
          <w:b/>
          <w:bCs/>
          <w:iCs/>
        </w:rPr>
        <w:t>Testbed 2 Execution (HTGR):</w:t>
      </w:r>
      <w:r w:rsidRPr="001105BE">
        <w:rPr>
          <w:iCs/>
        </w:rPr>
        <w:t xml:space="preserve"> Developing and validating KAN models for High-Temperature Gas-cooled Reactor (HTGR) geometries, focusing on complex prismatic or pebble-bed configurations.</w:t>
      </w:r>
    </w:p>
    <w:p w:rsidRPr="001105BE" w:rsidR="001105BE" w:rsidP="001105BE" w:rsidRDefault="001105BE" w14:paraId="6BE164D4" w14:textId="77777777">
      <w:pPr>
        <w:numPr>
          <w:ilvl w:val="0"/>
          <w:numId w:val="14"/>
        </w:numPr>
        <w:tabs>
          <w:tab w:val="num" w:pos="720"/>
        </w:tabs>
        <w:jc w:val="both"/>
        <w:rPr>
          <w:iCs/>
        </w:rPr>
      </w:pPr>
      <w:r w:rsidRPr="001105BE">
        <w:rPr>
          <w:b/>
          <w:bCs/>
          <w:iCs/>
        </w:rPr>
        <w:t>Scalability Analysis:</w:t>
      </w:r>
      <w:r w:rsidRPr="001105BE">
        <w:rPr>
          <w:iCs/>
        </w:rPr>
        <w:t xml:space="preserve"> Demonstrating the model’s ability to handle the heterogeneities and spectral variations inherent in advanced reactor designs where traditional regression often fails.</w:t>
      </w:r>
    </w:p>
    <w:p w:rsidRPr="001105BE" w:rsidR="001105BE" w:rsidP="001105BE" w:rsidRDefault="001105BE" w14:paraId="40E60D9B" w14:textId="77777777">
      <w:pPr>
        <w:numPr>
          <w:ilvl w:val="0"/>
          <w:numId w:val="14"/>
        </w:numPr>
        <w:tabs>
          <w:tab w:val="num" w:pos="720"/>
        </w:tabs>
        <w:jc w:val="both"/>
        <w:rPr>
          <w:iCs/>
        </w:rPr>
      </w:pPr>
      <w:r w:rsidRPr="001105BE">
        <w:rPr>
          <w:b/>
          <w:bCs/>
          <w:iCs/>
        </w:rPr>
        <w:t>Cross-Class Comparison:</w:t>
      </w:r>
      <w:r w:rsidRPr="001105BE">
        <w:rPr>
          <w:iCs/>
        </w:rPr>
        <w:t xml:space="preserve"> Providing comparative insights into how KAN structures and training strategies differ across research (TRIGA) and advanced (HTGR) reactor classes.</w:t>
      </w:r>
    </w:p>
    <w:p w:rsidR="001105BE" w:rsidP="001E7CEC" w:rsidRDefault="001105BE" w14:paraId="09081353" w14:textId="77777777">
      <w:pPr>
        <w:rPr>
          <w:iCs/>
        </w:rPr>
      </w:pPr>
    </w:p>
    <w:p w:rsidR="003B48FE" w:rsidP="003B48FE" w:rsidRDefault="003B48FE" w14:paraId="7DF72FBE" w14:textId="77777777">
      <w:pPr>
        <w:rPr>
          <w:iCs/>
        </w:rPr>
      </w:pPr>
      <w:r w:rsidRPr="003B48FE">
        <w:rPr>
          <w:b/>
          <w:bCs/>
          <w:iCs/>
        </w:rPr>
        <w:t xml:space="preserve">Majdi </w:t>
      </w:r>
      <w:proofErr w:type="spellStart"/>
      <w:r w:rsidRPr="003B48FE">
        <w:rPr>
          <w:b/>
          <w:bCs/>
          <w:iCs/>
        </w:rPr>
        <w:t>Radaideh</w:t>
      </w:r>
      <w:proofErr w:type="spellEnd"/>
      <w:r w:rsidRPr="003B48FE">
        <w:rPr>
          <w:iCs/>
        </w:rPr>
        <w:t xml:space="preserve"> (Univ. Michigan):</w:t>
      </w:r>
      <w:r w:rsidRPr="003B48FE">
        <w:rPr>
          <w:rFonts w:hint="eastAsia"/>
          <w:iCs/>
        </w:rPr>
        <w:t xml:space="preserve"> </w:t>
      </w:r>
    </w:p>
    <w:p w:rsidR="004F4E2D" w:rsidP="003B48FE" w:rsidRDefault="004F4E2D" w14:paraId="7C04E3E2" w14:textId="77777777">
      <w:pPr>
        <w:rPr>
          <w:iCs/>
        </w:rPr>
      </w:pPr>
    </w:p>
    <w:p w:rsidRPr="003B48FE" w:rsidR="004F4E2D" w:rsidP="004F4E2D" w:rsidRDefault="004F4E2D" w14:paraId="4741515D" w14:textId="3937B71D">
      <w:pPr>
        <w:jc w:val="both"/>
        <w:rPr>
          <w:iCs/>
        </w:rPr>
      </w:pPr>
      <w:r w:rsidRPr="004F4E2D">
        <w:rPr>
          <w:iCs/>
        </w:rPr>
        <w:t xml:space="preserve">Dr. Majdi </w:t>
      </w:r>
      <w:proofErr w:type="spellStart"/>
      <w:r w:rsidRPr="004F4E2D">
        <w:rPr>
          <w:iCs/>
        </w:rPr>
        <w:t>Radaideh</w:t>
      </w:r>
      <w:proofErr w:type="spellEnd"/>
      <w:r w:rsidRPr="004F4E2D">
        <w:rPr>
          <w:iCs/>
        </w:rPr>
        <w:t xml:space="preserve"> is an Assistant Professor at the University of Michigan. His expertise lies in the intersection of nuclear reactor engineering, computational science, and advanced machine learning. Dr. </w:t>
      </w:r>
      <w:proofErr w:type="spellStart"/>
      <w:r w:rsidRPr="004F4E2D">
        <w:rPr>
          <w:iCs/>
        </w:rPr>
        <w:t>Radaideh</w:t>
      </w:r>
      <w:proofErr w:type="spellEnd"/>
      <w:r w:rsidRPr="004F4E2D">
        <w:rPr>
          <w:iCs/>
        </w:rPr>
        <w:t xml:space="preserve"> has led numerous efforts in applying AI to reactor design optimization, uncertainty quantification, and autonomous control. His role in this project leverages his experience in scaling machine learning models to handle the complexities of advanced reactor geometries like HTGRs.</w:t>
      </w:r>
    </w:p>
    <w:p w:rsidR="003B48FE" w:rsidP="28F8B065" w:rsidRDefault="003B48FE" w14:paraId="28120009" w14:textId="36871FDB">
      <w:pPr>
        <w:pStyle w:val="Normal"/>
      </w:pPr>
    </w:p>
    <w:p w:rsidR="001E7CEC" w:rsidP="28F8B065" w:rsidRDefault="004F4E2D" w14:paraId="11D3E341" w14:textId="4612A9E6">
      <w:pPr>
        <w:pStyle w:val="Normal"/>
        <w:rPr>
          <w:b w:val="1"/>
          <w:bCs w:val="1"/>
          <w:u w:val="single"/>
        </w:rPr>
      </w:pPr>
    </w:p>
    <w:sectPr w:rsidR="001E7CEC" w:rsidSect="00EE6E42">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46C0" w:rsidP="0068541F" w:rsidRDefault="00D846C0" w14:paraId="270623F0" w14:textId="77777777">
      <w:r>
        <w:separator/>
      </w:r>
    </w:p>
  </w:endnote>
  <w:endnote w:type="continuationSeparator" w:id="0">
    <w:p w:rsidR="00D846C0" w:rsidP="0068541F" w:rsidRDefault="00D846C0" w14:paraId="01E306D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541F" w:rsidR="0068541F" w:rsidRDefault="0068541F" w14:paraId="7936D828" w14:textId="77777777">
    <w:pPr>
      <w:pStyle w:val="Footer"/>
      <w:tabs>
        <w:tab w:val="clear" w:pos="4680"/>
        <w:tab w:val="clear" w:pos="9360"/>
      </w:tabs>
      <w:jc w:val="center"/>
      <w:rPr>
        <w:caps/>
        <w:noProof/>
      </w:rPr>
    </w:pPr>
    <w:r w:rsidRPr="0068541F">
      <w:rPr>
        <w:caps/>
      </w:rPr>
      <w:fldChar w:fldCharType="begin"/>
    </w:r>
    <w:r w:rsidRPr="0068541F">
      <w:rPr>
        <w:caps/>
      </w:rPr>
      <w:instrText xml:space="preserve"> PAGE   \* MERGEFORMAT </w:instrText>
    </w:r>
    <w:r w:rsidRPr="0068541F">
      <w:rPr>
        <w:caps/>
      </w:rPr>
      <w:fldChar w:fldCharType="separate"/>
    </w:r>
    <w:r w:rsidRPr="0068541F">
      <w:rPr>
        <w:caps/>
        <w:noProof/>
      </w:rPr>
      <w:t>2</w:t>
    </w:r>
    <w:r w:rsidRPr="0068541F">
      <w:rPr>
        <w:caps/>
        <w:noProof/>
      </w:rPr>
      <w:fldChar w:fldCharType="end"/>
    </w:r>
  </w:p>
  <w:p w:rsidR="0068541F" w:rsidRDefault="0068541F" w14:paraId="79252E7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46C0" w:rsidP="0068541F" w:rsidRDefault="00D846C0" w14:paraId="737324E1" w14:textId="77777777">
      <w:r>
        <w:separator/>
      </w:r>
    </w:p>
  </w:footnote>
  <w:footnote w:type="continuationSeparator" w:id="0">
    <w:p w:rsidR="00D846C0" w:rsidP="0068541F" w:rsidRDefault="00D846C0" w14:paraId="6E71012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479E"/>
    <w:multiLevelType w:val="multilevel"/>
    <w:tmpl w:val="63F417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F1B30C5"/>
    <w:multiLevelType w:val="multilevel"/>
    <w:tmpl w:val="6DC6CB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F5A2016"/>
    <w:multiLevelType w:val="multilevel"/>
    <w:tmpl w:val="530C4BE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 w15:restartNumberingAfterBreak="0">
    <w:nsid w:val="141113EF"/>
    <w:multiLevelType w:val="multilevel"/>
    <w:tmpl w:val="E33C28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4F95C23"/>
    <w:multiLevelType w:val="multilevel"/>
    <w:tmpl w:val="E222B8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C79F8EC"/>
    <w:multiLevelType w:val="hybridMultilevel"/>
    <w:tmpl w:val="F264A45A"/>
    <w:lvl w:ilvl="0" w:tplc="932EF70C">
      <w:start w:val="1"/>
      <w:numFmt w:val="bullet"/>
      <w:lvlText w:val=""/>
      <w:lvlJc w:val="left"/>
      <w:pPr>
        <w:ind w:left="720" w:hanging="360"/>
      </w:pPr>
      <w:rPr>
        <w:rFonts w:hint="default" w:ascii="Symbol" w:hAnsi="Symbol"/>
      </w:rPr>
    </w:lvl>
    <w:lvl w:ilvl="1" w:tplc="50B47092">
      <w:start w:val="1"/>
      <w:numFmt w:val="bullet"/>
      <w:lvlText w:val="o"/>
      <w:lvlJc w:val="left"/>
      <w:pPr>
        <w:ind w:left="1440" w:hanging="360"/>
      </w:pPr>
      <w:rPr>
        <w:rFonts w:hint="default" w:ascii="Courier New" w:hAnsi="Courier New"/>
      </w:rPr>
    </w:lvl>
    <w:lvl w:ilvl="2" w:tplc="347CE4E2">
      <w:start w:val="1"/>
      <w:numFmt w:val="bullet"/>
      <w:lvlText w:val=""/>
      <w:lvlJc w:val="left"/>
      <w:pPr>
        <w:ind w:left="2160" w:hanging="360"/>
      </w:pPr>
      <w:rPr>
        <w:rFonts w:hint="default" w:ascii="Wingdings" w:hAnsi="Wingdings"/>
      </w:rPr>
    </w:lvl>
    <w:lvl w:ilvl="3" w:tplc="47FC1626">
      <w:start w:val="1"/>
      <w:numFmt w:val="bullet"/>
      <w:lvlText w:val=""/>
      <w:lvlJc w:val="left"/>
      <w:pPr>
        <w:ind w:left="2880" w:hanging="360"/>
      </w:pPr>
      <w:rPr>
        <w:rFonts w:hint="default" w:ascii="Symbol" w:hAnsi="Symbol"/>
      </w:rPr>
    </w:lvl>
    <w:lvl w:ilvl="4" w:tplc="1BCCAF8E">
      <w:start w:val="1"/>
      <w:numFmt w:val="bullet"/>
      <w:lvlText w:val="o"/>
      <w:lvlJc w:val="left"/>
      <w:pPr>
        <w:ind w:left="3600" w:hanging="360"/>
      </w:pPr>
      <w:rPr>
        <w:rFonts w:hint="default" w:ascii="Courier New" w:hAnsi="Courier New"/>
      </w:rPr>
    </w:lvl>
    <w:lvl w:ilvl="5" w:tplc="72767268">
      <w:start w:val="1"/>
      <w:numFmt w:val="bullet"/>
      <w:lvlText w:val=""/>
      <w:lvlJc w:val="left"/>
      <w:pPr>
        <w:ind w:left="4320" w:hanging="360"/>
      </w:pPr>
      <w:rPr>
        <w:rFonts w:hint="default" w:ascii="Wingdings" w:hAnsi="Wingdings"/>
      </w:rPr>
    </w:lvl>
    <w:lvl w:ilvl="6" w:tplc="77CC5118">
      <w:start w:val="1"/>
      <w:numFmt w:val="bullet"/>
      <w:lvlText w:val=""/>
      <w:lvlJc w:val="left"/>
      <w:pPr>
        <w:ind w:left="5040" w:hanging="360"/>
      </w:pPr>
      <w:rPr>
        <w:rFonts w:hint="default" w:ascii="Symbol" w:hAnsi="Symbol"/>
      </w:rPr>
    </w:lvl>
    <w:lvl w:ilvl="7" w:tplc="9CBC46D0">
      <w:start w:val="1"/>
      <w:numFmt w:val="bullet"/>
      <w:lvlText w:val="o"/>
      <w:lvlJc w:val="left"/>
      <w:pPr>
        <w:ind w:left="5760" w:hanging="360"/>
      </w:pPr>
      <w:rPr>
        <w:rFonts w:hint="default" w:ascii="Courier New" w:hAnsi="Courier New"/>
      </w:rPr>
    </w:lvl>
    <w:lvl w:ilvl="8" w:tplc="08F61B0E">
      <w:start w:val="1"/>
      <w:numFmt w:val="bullet"/>
      <w:lvlText w:val=""/>
      <w:lvlJc w:val="left"/>
      <w:pPr>
        <w:ind w:left="6480" w:hanging="360"/>
      </w:pPr>
      <w:rPr>
        <w:rFonts w:hint="default" w:ascii="Wingdings" w:hAnsi="Wingdings"/>
      </w:rPr>
    </w:lvl>
  </w:abstractNum>
  <w:abstractNum w:abstractNumId="6" w15:restartNumberingAfterBreak="0">
    <w:nsid w:val="1E543F9E"/>
    <w:multiLevelType w:val="hybridMultilevel"/>
    <w:tmpl w:val="A1EC49BE"/>
    <w:lvl w:ilvl="0" w:tplc="8A9863CE">
      <w:start w:val="1"/>
      <w:numFmt w:val="bullet"/>
      <w:lvlText w:val=""/>
      <w:lvlJc w:val="left"/>
      <w:pPr>
        <w:ind w:left="720" w:hanging="360"/>
      </w:pPr>
      <w:rPr>
        <w:rFonts w:hint="default" w:ascii="Symbol" w:hAnsi="Symbol"/>
      </w:rPr>
    </w:lvl>
    <w:lvl w:ilvl="1" w:tplc="6C4CFBB2">
      <w:start w:val="1"/>
      <w:numFmt w:val="bullet"/>
      <w:lvlText w:val="o"/>
      <w:lvlJc w:val="left"/>
      <w:pPr>
        <w:ind w:left="1440" w:hanging="360"/>
      </w:pPr>
      <w:rPr>
        <w:rFonts w:hint="default" w:ascii="Courier New" w:hAnsi="Courier New"/>
      </w:rPr>
    </w:lvl>
    <w:lvl w:ilvl="2" w:tplc="8B2217BE">
      <w:start w:val="1"/>
      <w:numFmt w:val="bullet"/>
      <w:lvlText w:val=""/>
      <w:lvlJc w:val="left"/>
      <w:pPr>
        <w:ind w:left="2160" w:hanging="360"/>
      </w:pPr>
      <w:rPr>
        <w:rFonts w:hint="default" w:ascii="Wingdings" w:hAnsi="Wingdings"/>
      </w:rPr>
    </w:lvl>
    <w:lvl w:ilvl="3" w:tplc="38848288">
      <w:start w:val="1"/>
      <w:numFmt w:val="bullet"/>
      <w:lvlText w:val=""/>
      <w:lvlJc w:val="left"/>
      <w:pPr>
        <w:ind w:left="2880" w:hanging="360"/>
      </w:pPr>
      <w:rPr>
        <w:rFonts w:hint="default" w:ascii="Symbol" w:hAnsi="Symbol"/>
      </w:rPr>
    </w:lvl>
    <w:lvl w:ilvl="4" w:tplc="0D20DBBC">
      <w:start w:val="1"/>
      <w:numFmt w:val="bullet"/>
      <w:lvlText w:val="o"/>
      <w:lvlJc w:val="left"/>
      <w:pPr>
        <w:ind w:left="3600" w:hanging="360"/>
      </w:pPr>
      <w:rPr>
        <w:rFonts w:hint="default" w:ascii="Courier New" w:hAnsi="Courier New"/>
      </w:rPr>
    </w:lvl>
    <w:lvl w:ilvl="5" w:tplc="71E4D8B8">
      <w:start w:val="1"/>
      <w:numFmt w:val="bullet"/>
      <w:lvlText w:val=""/>
      <w:lvlJc w:val="left"/>
      <w:pPr>
        <w:ind w:left="4320" w:hanging="360"/>
      </w:pPr>
      <w:rPr>
        <w:rFonts w:hint="default" w:ascii="Wingdings" w:hAnsi="Wingdings"/>
      </w:rPr>
    </w:lvl>
    <w:lvl w:ilvl="6" w:tplc="ABAA21E0">
      <w:start w:val="1"/>
      <w:numFmt w:val="bullet"/>
      <w:lvlText w:val=""/>
      <w:lvlJc w:val="left"/>
      <w:pPr>
        <w:ind w:left="5040" w:hanging="360"/>
      </w:pPr>
      <w:rPr>
        <w:rFonts w:hint="default" w:ascii="Symbol" w:hAnsi="Symbol"/>
      </w:rPr>
    </w:lvl>
    <w:lvl w:ilvl="7" w:tplc="FFEA77FE">
      <w:start w:val="1"/>
      <w:numFmt w:val="bullet"/>
      <w:lvlText w:val="o"/>
      <w:lvlJc w:val="left"/>
      <w:pPr>
        <w:ind w:left="5760" w:hanging="360"/>
      </w:pPr>
      <w:rPr>
        <w:rFonts w:hint="default" w:ascii="Courier New" w:hAnsi="Courier New"/>
      </w:rPr>
    </w:lvl>
    <w:lvl w:ilvl="8" w:tplc="B50E7B8E">
      <w:start w:val="1"/>
      <w:numFmt w:val="bullet"/>
      <w:lvlText w:val=""/>
      <w:lvlJc w:val="left"/>
      <w:pPr>
        <w:ind w:left="6480" w:hanging="360"/>
      </w:pPr>
      <w:rPr>
        <w:rFonts w:hint="default" w:ascii="Wingdings" w:hAnsi="Wingdings"/>
      </w:rPr>
    </w:lvl>
  </w:abstractNum>
  <w:abstractNum w:abstractNumId="7" w15:restartNumberingAfterBreak="0">
    <w:nsid w:val="2D70683B"/>
    <w:multiLevelType w:val="multilevel"/>
    <w:tmpl w:val="E2DA4AA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 w15:restartNumberingAfterBreak="0">
    <w:nsid w:val="55CB1AD7"/>
    <w:multiLevelType w:val="hybridMultilevel"/>
    <w:tmpl w:val="8940FB0A"/>
    <w:lvl w:ilvl="0" w:tplc="5816DE40">
      <w:start w:val="1"/>
      <w:numFmt w:val="bullet"/>
      <w:lvlText w:val=""/>
      <w:lvlJc w:val="left"/>
      <w:pPr>
        <w:ind w:left="720" w:hanging="360"/>
      </w:pPr>
      <w:rPr>
        <w:rFonts w:hint="default" w:ascii="Symbol" w:hAnsi="Symbol"/>
      </w:rPr>
    </w:lvl>
    <w:lvl w:ilvl="1" w:tplc="FC9A4A4C">
      <w:start w:val="1"/>
      <w:numFmt w:val="bullet"/>
      <w:lvlText w:val="o"/>
      <w:lvlJc w:val="left"/>
      <w:pPr>
        <w:ind w:left="1440" w:hanging="360"/>
      </w:pPr>
      <w:rPr>
        <w:rFonts w:hint="default" w:ascii="Courier New" w:hAnsi="Courier New"/>
      </w:rPr>
    </w:lvl>
    <w:lvl w:ilvl="2" w:tplc="A8BEF3B6">
      <w:start w:val="1"/>
      <w:numFmt w:val="bullet"/>
      <w:lvlText w:val=""/>
      <w:lvlJc w:val="left"/>
      <w:pPr>
        <w:ind w:left="2160" w:hanging="360"/>
      </w:pPr>
      <w:rPr>
        <w:rFonts w:hint="default" w:ascii="Wingdings" w:hAnsi="Wingdings"/>
      </w:rPr>
    </w:lvl>
    <w:lvl w:ilvl="3" w:tplc="1898ECD4">
      <w:start w:val="1"/>
      <w:numFmt w:val="bullet"/>
      <w:lvlText w:val=""/>
      <w:lvlJc w:val="left"/>
      <w:pPr>
        <w:ind w:left="2880" w:hanging="360"/>
      </w:pPr>
      <w:rPr>
        <w:rFonts w:hint="default" w:ascii="Symbol" w:hAnsi="Symbol"/>
      </w:rPr>
    </w:lvl>
    <w:lvl w:ilvl="4" w:tplc="FF0ACF7E">
      <w:start w:val="1"/>
      <w:numFmt w:val="bullet"/>
      <w:lvlText w:val="o"/>
      <w:lvlJc w:val="left"/>
      <w:pPr>
        <w:ind w:left="3600" w:hanging="360"/>
      </w:pPr>
      <w:rPr>
        <w:rFonts w:hint="default" w:ascii="Courier New" w:hAnsi="Courier New"/>
      </w:rPr>
    </w:lvl>
    <w:lvl w:ilvl="5" w:tplc="D5385360">
      <w:start w:val="1"/>
      <w:numFmt w:val="bullet"/>
      <w:lvlText w:val=""/>
      <w:lvlJc w:val="left"/>
      <w:pPr>
        <w:ind w:left="4320" w:hanging="360"/>
      </w:pPr>
      <w:rPr>
        <w:rFonts w:hint="default" w:ascii="Wingdings" w:hAnsi="Wingdings"/>
      </w:rPr>
    </w:lvl>
    <w:lvl w:ilvl="6" w:tplc="F66A0B20">
      <w:start w:val="1"/>
      <w:numFmt w:val="bullet"/>
      <w:lvlText w:val=""/>
      <w:lvlJc w:val="left"/>
      <w:pPr>
        <w:ind w:left="5040" w:hanging="360"/>
      </w:pPr>
      <w:rPr>
        <w:rFonts w:hint="default" w:ascii="Symbol" w:hAnsi="Symbol"/>
      </w:rPr>
    </w:lvl>
    <w:lvl w:ilvl="7" w:tplc="16B692F2">
      <w:start w:val="1"/>
      <w:numFmt w:val="bullet"/>
      <w:lvlText w:val="o"/>
      <w:lvlJc w:val="left"/>
      <w:pPr>
        <w:ind w:left="5760" w:hanging="360"/>
      </w:pPr>
      <w:rPr>
        <w:rFonts w:hint="default" w:ascii="Courier New" w:hAnsi="Courier New"/>
      </w:rPr>
    </w:lvl>
    <w:lvl w:ilvl="8" w:tplc="B27CBB84">
      <w:start w:val="1"/>
      <w:numFmt w:val="bullet"/>
      <w:lvlText w:val=""/>
      <w:lvlJc w:val="left"/>
      <w:pPr>
        <w:ind w:left="6480" w:hanging="360"/>
      </w:pPr>
      <w:rPr>
        <w:rFonts w:hint="default" w:ascii="Wingdings" w:hAnsi="Wingdings"/>
      </w:rPr>
    </w:lvl>
  </w:abstractNum>
  <w:abstractNum w:abstractNumId="9" w15:restartNumberingAfterBreak="0">
    <w:nsid w:val="5B7B3CE3"/>
    <w:multiLevelType w:val="multilevel"/>
    <w:tmpl w:val="2342E8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632146C5"/>
    <w:multiLevelType w:val="multilevel"/>
    <w:tmpl w:val="8F66AB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6AA4E47"/>
    <w:multiLevelType w:val="multilevel"/>
    <w:tmpl w:val="85823F6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2" w15:restartNumberingAfterBreak="0">
    <w:nsid w:val="68F44BC4"/>
    <w:multiLevelType w:val="hybridMultilevel"/>
    <w:tmpl w:val="C4D6E1B4"/>
    <w:lvl w:ilvl="0" w:tplc="6100BA6E">
      <w:start w:val="1"/>
      <w:numFmt w:val="bullet"/>
      <w:lvlText w:val=""/>
      <w:lvlJc w:val="left"/>
      <w:pPr>
        <w:ind w:left="720" w:hanging="360"/>
      </w:pPr>
      <w:rPr>
        <w:rFonts w:hint="default" w:ascii="Symbol" w:hAnsi="Symbol"/>
      </w:rPr>
    </w:lvl>
    <w:lvl w:ilvl="1" w:tplc="ACD4BD9A">
      <w:start w:val="1"/>
      <w:numFmt w:val="bullet"/>
      <w:lvlText w:val="o"/>
      <w:lvlJc w:val="left"/>
      <w:pPr>
        <w:ind w:left="1440" w:hanging="360"/>
      </w:pPr>
      <w:rPr>
        <w:rFonts w:hint="default" w:ascii="Courier New" w:hAnsi="Courier New"/>
      </w:rPr>
    </w:lvl>
    <w:lvl w:ilvl="2" w:tplc="43FC7FA0">
      <w:start w:val="1"/>
      <w:numFmt w:val="bullet"/>
      <w:lvlText w:val=""/>
      <w:lvlJc w:val="left"/>
      <w:pPr>
        <w:ind w:left="2160" w:hanging="360"/>
      </w:pPr>
      <w:rPr>
        <w:rFonts w:hint="default" w:ascii="Wingdings" w:hAnsi="Wingdings"/>
      </w:rPr>
    </w:lvl>
    <w:lvl w:ilvl="3" w:tplc="82C2B330">
      <w:start w:val="1"/>
      <w:numFmt w:val="bullet"/>
      <w:lvlText w:val=""/>
      <w:lvlJc w:val="left"/>
      <w:pPr>
        <w:ind w:left="2880" w:hanging="360"/>
      </w:pPr>
      <w:rPr>
        <w:rFonts w:hint="default" w:ascii="Symbol" w:hAnsi="Symbol"/>
      </w:rPr>
    </w:lvl>
    <w:lvl w:ilvl="4" w:tplc="F0163C9E">
      <w:start w:val="1"/>
      <w:numFmt w:val="bullet"/>
      <w:lvlText w:val="o"/>
      <w:lvlJc w:val="left"/>
      <w:pPr>
        <w:ind w:left="3600" w:hanging="360"/>
      </w:pPr>
      <w:rPr>
        <w:rFonts w:hint="default" w:ascii="Courier New" w:hAnsi="Courier New"/>
      </w:rPr>
    </w:lvl>
    <w:lvl w:ilvl="5" w:tplc="F5DEE7B2">
      <w:start w:val="1"/>
      <w:numFmt w:val="bullet"/>
      <w:lvlText w:val=""/>
      <w:lvlJc w:val="left"/>
      <w:pPr>
        <w:ind w:left="4320" w:hanging="360"/>
      </w:pPr>
      <w:rPr>
        <w:rFonts w:hint="default" w:ascii="Wingdings" w:hAnsi="Wingdings"/>
      </w:rPr>
    </w:lvl>
    <w:lvl w:ilvl="6" w:tplc="4BF0AB68">
      <w:start w:val="1"/>
      <w:numFmt w:val="bullet"/>
      <w:lvlText w:val=""/>
      <w:lvlJc w:val="left"/>
      <w:pPr>
        <w:ind w:left="5040" w:hanging="360"/>
      </w:pPr>
      <w:rPr>
        <w:rFonts w:hint="default" w:ascii="Symbol" w:hAnsi="Symbol"/>
      </w:rPr>
    </w:lvl>
    <w:lvl w:ilvl="7" w:tplc="53E6F5F8">
      <w:start w:val="1"/>
      <w:numFmt w:val="bullet"/>
      <w:lvlText w:val="o"/>
      <w:lvlJc w:val="left"/>
      <w:pPr>
        <w:ind w:left="5760" w:hanging="360"/>
      </w:pPr>
      <w:rPr>
        <w:rFonts w:hint="default" w:ascii="Courier New" w:hAnsi="Courier New"/>
      </w:rPr>
    </w:lvl>
    <w:lvl w:ilvl="8" w:tplc="BA223DE6">
      <w:start w:val="1"/>
      <w:numFmt w:val="bullet"/>
      <w:lvlText w:val=""/>
      <w:lvlJc w:val="left"/>
      <w:pPr>
        <w:ind w:left="6480" w:hanging="360"/>
      </w:pPr>
      <w:rPr>
        <w:rFonts w:hint="default" w:ascii="Wingdings" w:hAnsi="Wingdings"/>
      </w:rPr>
    </w:lvl>
  </w:abstractNum>
  <w:abstractNum w:abstractNumId="13" w15:restartNumberingAfterBreak="0">
    <w:nsid w:val="6CA2C42E"/>
    <w:multiLevelType w:val="hybridMultilevel"/>
    <w:tmpl w:val="B00083CE"/>
    <w:lvl w:ilvl="0" w:tplc="08308538">
      <w:start w:val="1"/>
      <w:numFmt w:val="decimal"/>
      <w:lvlText w:val="%1."/>
      <w:lvlJc w:val="left"/>
      <w:pPr>
        <w:ind w:left="720" w:hanging="360"/>
      </w:pPr>
    </w:lvl>
    <w:lvl w:ilvl="1" w:tplc="499E9CB4">
      <w:start w:val="1"/>
      <w:numFmt w:val="lowerLetter"/>
      <w:lvlText w:val="%2."/>
      <w:lvlJc w:val="left"/>
      <w:pPr>
        <w:ind w:left="1440" w:hanging="360"/>
      </w:pPr>
    </w:lvl>
    <w:lvl w:ilvl="2" w:tplc="481EF56E">
      <w:start w:val="1"/>
      <w:numFmt w:val="lowerRoman"/>
      <w:lvlText w:val="%3."/>
      <w:lvlJc w:val="right"/>
      <w:pPr>
        <w:ind w:left="2160" w:hanging="180"/>
      </w:pPr>
    </w:lvl>
    <w:lvl w:ilvl="3" w:tplc="356E18DE">
      <w:start w:val="1"/>
      <w:numFmt w:val="decimal"/>
      <w:lvlText w:val="%4."/>
      <w:lvlJc w:val="left"/>
      <w:pPr>
        <w:ind w:left="2880" w:hanging="360"/>
      </w:pPr>
    </w:lvl>
    <w:lvl w:ilvl="4" w:tplc="68C49B2A">
      <w:start w:val="1"/>
      <w:numFmt w:val="lowerLetter"/>
      <w:lvlText w:val="%5."/>
      <w:lvlJc w:val="left"/>
      <w:pPr>
        <w:ind w:left="3600" w:hanging="360"/>
      </w:pPr>
    </w:lvl>
    <w:lvl w:ilvl="5" w:tplc="0EDA4604">
      <w:start w:val="1"/>
      <w:numFmt w:val="lowerRoman"/>
      <w:lvlText w:val="%6."/>
      <w:lvlJc w:val="right"/>
      <w:pPr>
        <w:ind w:left="4320" w:hanging="180"/>
      </w:pPr>
    </w:lvl>
    <w:lvl w:ilvl="6" w:tplc="626AE4D6">
      <w:start w:val="1"/>
      <w:numFmt w:val="decimal"/>
      <w:lvlText w:val="%7."/>
      <w:lvlJc w:val="left"/>
      <w:pPr>
        <w:ind w:left="5040" w:hanging="360"/>
      </w:pPr>
    </w:lvl>
    <w:lvl w:ilvl="7" w:tplc="AAB08FB4">
      <w:start w:val="1"/>
      <w:numFmt w:val="lowerLetter"/>
      <w:lvlText w:val="%8."/>
      <w:lvlJc w:val="left"/>
      <w:pPr>
        <w:ind w:left="5760" w:hanging="360"/>
      </w:pPr>
    </w:lvl>
    <w:lvl w:ilvl="8" w:tplc="53602370">
      <w:start w:val="1"/>
      <w:numFmt w:val="lowerRoman"/>
      <w:lvlText w:val="%9."/>
      <w:lvlJc w:val="right"/>
      <w:pPr>
        <w:ind w:left="6480" w:hanging="180"/>
      </w:pPr>
    </w:lvl>
  </w:abstractNum>
  <w:abstractNum w:abstractNumId="14" w15:restartNumberingAfterBreak="0">
    <w:nsid w:val="73502380"/>
    <w:multiLevelType w:val="hybridMultilevel"/>
    <w:tmpl w:val="49523690"/>
    <w:lvl w:ilvl="0" w:tplc="49CEC022">
      <w:start w:val="2"/>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158574562">
    <w:abstractNumId w:val="8"/>
  </w:num>
  <w:num w:numId="2" w16cid:durableId="2028363298">
    <w:abstractNumId w:val="6"/>
  </w:num>
  <w:num w:numId="3" w16cid:durableId="948124315">
    <w:abstractNumId w:val="12"/>
  </w:num>
  <w:num w:numId="4" w16cid:durableId="1991009724">
    <w:abstractNumId w:val="5"/>
  </w:num>
  <w:num w:numId="5" w16cid:durableId="1294365777">
    <w:abstractNumId w:val="13"/>
  </w:num>
  <w:num w:numId="6" w16cid:durableId="1838230781">
    <w:abstractNumId w:val="9"/>
  </w:num>
  <w:num w:numId="7" w16cid:durableId="190455529">
    <w:abstractNumId w:val="3"/>
  </w:num>
  <w:num w:numId="8" w16cid:durableId="771778033">
    <w:abstractNumId w:val="0"/>
  </w:num>
  <w:num w:numId="9" w16cid:durableId="1467965385">
    <w:abstractNumId w:val="4"/>
  </w:num>
  <w:num w:numId="10" w16cid:durableId="1158112799">
    <w:abstractNumId w:val="10"/>
  </w:num>
  <w:num w:numId="11" w16cid:durableId="1646201486">
    <w:abstractNumId w:val="1"/>
  </w:num>
  <w:num w:numId="12" w16cid:durableId="822769339">
    <w:abstractNumId w:val="14"/>
  </w:num>
  <w:num w:numId="13" w16cid:durableId="766927815">
    <w:abstractNumId w:val="7"/>
  </w:num>
  <w:num w:numId="14" w16cid:durableId="1512451146">
    <w:abstractNumId w:val="2"/>
  </w:num>
  <w:num w:numId="15" w16cid:durableId="1163812214">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44EAA"/>
    <w:rsid w:val="000C6CFC"/>
    <w:rsid w:val="000D7BDA"/>
    <w:rsid w:val="001105BE"/>
    <w:rsid w:val="00197F8F"/>
    <w:rsid w:val="001B5A87"/>
    <w:rsid w:val="001E7CEC"/>
    <w:rsid w:val="002954EE"/>
    <w:rsid w:val="002F5B62"/>
    <w:rsid w:val="003A1ECE"/>
    <w:rsid w:val="003B48FE"/>
    <w:rsid w:val="00452CED"/>
    <w:rsid w:val="0045497F"/>
    <w:rsid w:val="004F4E2D"/>
    <w:rsid w:val="0055134D"/>
    <w:rsid w:val="00563859"/>
    <w:rsid w:val="005C07A1"/>
    <w:rsid w:val="00652043"/>
    <w:rsid w:val="00655713"/>
    <w:rsid w:val="0068541F"/>
    <w:rsid w:val="009A0B81"/>
    <w:rsid w:val="009F70AF"/>
    <w:rsid w:val="00A10FB3"/>
    <w:rsid w:val="00AA3BB0"/>
    <w:rsid w:val="00AB1CDC"/>
    <w:rsid w:val="00AE5E67"/>
    <w:rsid w:val="00C64B18"/>
    <w:rsid w:val="00C80A46"/>
    <w:rsid w:val="00CA0C62"/>
    <w:rsid w:val="00D1010D"/>
    <w:rsid w:val="00D664B8"/>
    <w:rsid w:val="00D72FFB"/>
    <w:rsid w:val="00D846C0"/>
    <w:rsid w:val="00D901EF"/>
    <w:rsid w:val="00DC6013"/>
    <w:rsid w:val="00E4777B"/>
    <w:rsid w:val="00E65CAB"/>
    <w:rsid w:val="00EC23B1"/>
    <w:rsid w:val="00EE6E42"/>
    <w:rsid w:val="00F0799F"/>
    <w:rsid w:val="00F57306"/>
    <w:rsid w:val="00F710DF"/>
    <w:rsid w:val="00FA3315"/>
    <w:rsid w:val="083F275C"/>
    <w:rsid w:val="28F8B065"/>
    <w:rsid w:val="6A38D4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6A38D438"/>
    <w:pPr>
      <w:ind w:left="720"/>
      <w:contextualSpacing/>
    </w:pPr>
  </w:style>
  <w:style w:type="paragraph" w:styleId="Header">
    <w:name w:val="header"/>
    <w:basedOn w:val="Normal"/>
    <w:link w:val="HeaderChar"/>
    <w:uiPriority w:val="99"/>
    <w:unhideWhenUsed/>
    <w:rsid w:val="0068541F"/>
    <w:pPr>
      <w:tabs>
        <w:tab w:val="center" w:pos="4680"/>
        <w:tab w:val="right" w:pos="9360"/>
      </w:tabs>
    </w:pPr>
  </w:style>
  <w:style w:type="character" w:styleId="HeaderChar" w:customStyle="1">
    <w:name w:val="Header Char"/>
    <w:basedOn w:val="DefaultParagraphFont"/>
    <w:link w:val="Header"/>
    <w:uiPriority w:val="99"/>
    <w:rsid w:val="0068541F"/>
  </w:style>
  <w:style w:type="paragraph" w:styleId="Footer">
    <w:name w:val="footer"/>
    <w:basedOn w:val="Normal"/>
    <w:link w:val="FooterChar"/>
    <w:uiPriority w:val="99"/>
    <w:unhideWhenUsed/>
    <w:rsid w:val="0068541F"/>
    <w:pPr>
      <w:tabs>
        <w:tab w:val="center" w:pos="4680"/>
        <w:tab w:val="right" w:pos="9360"/>
      </w:tabs>
    </w:pPr>
  </w:style>
  <w:style w:type="character" w:styleId="FooterChar" w:customStyle="1">
    <w:name w:val="Footer Char"/>
    <w:basedOn w:val="DefaultParagraphFont"/>
    <w:link w:val="Footer"/>
    <w:uiPriority w:val="99"/>
    <w:rsid w:val="0068541F"/>
  </w:style>
  <w:style w:type="paragraph" w:styleId="Bibliography">
    <w:name w:val="Bibliography"/>
    <w:basedOn w:val="Normal"/>
    <w:next w:val="Normal"/>
    <w:uiPriority w:val="37"/>
    <w:unhideWhenUsed/>
    <w:rsid w:val="00EC23B1"/>
    <w:pPr>
      <w:tabs>
        <w:tab w:val="left" w:pos="384"/>
      </w:tabs>
      <w:ind w:left="384" w:hanging="384"/>
    </w:pPr>
  </w:style>
  <w:style w:type="paragraph" w:styleId="Caption">
    <w:name w:val="caption"/>
    <w:basedOn w:val="Normal"/>
    <w:next w:val="Normal"/>
    <w:uiPriority w:val="35"/>
    <w:unhideWhenUsed/>
    <w:qFormat/>
    <w:rsid w:val="00044EA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University of Texas at Austin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Cole Gentry</lastModifiedBy>
  <revision>30</revision>
  <dcterms:created xsi:type="dcterms:W3CDTF">2018-02-09T21:34:00.0000000Z</dcterms:created>
  <dcterms:modified xsi:type="dcterms:W3CDTF">2026-01-23T19:12:31.5758858Z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zotero-version="7.0.10"&gt;&lt;session id="ulfMPGk5"/&gt;&lt;style id="http://www.zotero.org/styles/ieee" locale="en-US" hasBibliography="1" bibliographyStyleHasBeenSet="1"/&gt;&lt;prefs&gt;&lt;pref name="fieldType" value="Field"/&gt;&lt;pref name="automaticJour</vt:lpwstr>
  </property>
  <property fmtid="{D5CDD505-2E9C-101B-9397-08002B2CF9AE}" pid="3" name="ZOTERO_PREF_2">
    <vt:lpwstr>nalAbbreviations" value="true"/&gt;&lt;/prefs&gt;&lt;/data&gt;</vt:lpwstr>
  </property>
</Properties>
</file>