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010D" w:rsidRDefault="00F2353F" w14:paraId="01D2B4C8" w14:textId="671BAB05">
      <w:r w:rsidR="65228FDF">
        <w:rPr/>
        <w:t>Dr. Cole A. Gentry is Senior Engineering Scientist at the University of Texas at Austin, specializing in the study of Nuclear Reactor Digital Twins and Machine-Learning-based Reduced Order Modeling.</w:t>
      </w:r>
      <w:r>
        <w:br/>
      </w:r>
      <w:r>
        <w:br/>
      </w:r>
      <w:r w:rsidR="65228FDF">
        <w:rPr/>
        <w:t xml:space="preserve">Prior to this position, Dr. Gentry worked as a contract Software Development Engineer for Zachry </w:t>
      </w:r>
      <w:r w:rsidR="65228FDF">
        <w:rPr/>
        <w:t>Nuclear's</w:t>
      </w:r>
      <w:r w:rsidR="65228FDF">
        <w:rPr/>
        <w:t xml:space="preserve"> Numerical Advisory Solutions Group and as a Computational Nuclear Engineer both at BWX Technologies, Inc. and Oak Ridge National Laboratory. At BWXT, Dr. Gentry worked primarily on reactor analysis tools development and code qualification for the various BWXT HTGR designs. At Oak Ridge National Laboratory, Dr. Gentry focused primarily on the development and testing of Light Water Reactor (LWR) and advanced reactor simulation capabilities in both the CASL core simulator VERA and the SCALE lattice physics code POLARIS. Dr. Gentry also led a development effort in applying neural networks to reactor simulations.</w:t>
      </w:r>
      <w:r>
        <w:br/>
      </w:r>
      <w:r>
        <w:br/>
      </w:r>
      <w:r w:rsidR="65228FDF">
        <w:rPr/>
        <w:t>Dr. Gentry graduated from the University of Tennessee with a B.S. in Nuclear Engineering and worked as a Reactor Engineer at the Sequoyah Nuclear Facility for two years before returning to the University of Tennessee to earn his M.S. and Ph.D. in Nuclear Engineering. His graduate work consisted of analysis of Fully Ceramic Micro-Encapsulated (FCM) Light Water Reactor (LWR) fuel for deep burnup applications, as well as adaptation of the traditional LWR Two-Step procedure to a plate fueled Advanced High Temperature Reactor (AHTR).</w:t>
      </w:r>
    </w:p>
    <w:p w:rsidR="65228FDF" w:rsidRDefault="65228FDF" w14:paraId="5E9A9C1C" w14:textId="63C8DA4A"/>
    <w:p w:rsidR="65228FDF" w:rsidRDefault="65228FDF" w14:paraId="12B9C781" w14:textId="20E0CF80"/>
    <w:p w:rsidR="65228FDF" w:rsidRDefault="65228FDF" w14:paraId="757051E6" w14:textId="46078577">
      <w:r w:rsidRPr="65228FDF" w:rsidR="65228FDF">
        <w:rPr>
          <w:b w:val="1"/>
          <w:bCs w:val="1"/>
        </w:rPr>
        <w:t>Phone Number:</w:t>
      </w:r>
      <w:r w:rsidR="65228FDF">
        <w:rPr/>
        <w:t xml:space="preserve"> 423-298-2267</w:t>
      </w:r>
    </w:p>
    <w:p w:rsidR="65228FDF" w:rsidRDefault="65228FDF" w14:paraId="57968D07" w14:textId="684102B4">
      <w:r w:rsidRPr="65228FDF" w:rsidR="65228FDF">
        <w:rPr>
          <w:b w:val="1"/>
          <w:bCs w:val="1"/>
        </w:rPr>
        <w:t>Citizenship:</w:t>
      </w:r>
      <w:r w:rsidR="65228FDF">
        <w:rPr/>
        <w:t xml:space="preserve"> US</w:t>
      </w:r>
    </w:p>
    <w:p w:rsidR="65228FDF" w:rsidRDefault="65228FDF" w14:paraId="5DC7C0DF" w14:textId="67CDEA61">
      <w:r w:rsidRPr="65228FDF" w:rsidR="65228FDF">
        <w:rPr>
          <w:b w:val="1"/>
          <w:bCs w:val="1"/>
        </w:rPr>
        <w:t>ORCID ID:</w:t>
      </w:r>
      <w:r w:rsidR="65228FDF">
        <w:rPr/>
        <w:t xml:space="preserve"> 0000-0002-3773-0707</w:t>
      </w:r>
    </w:p>
    <w:p w:rsidR="65228FDF" w:rsidRDefault="65228FDF" w14:paraId="75F2D442" w14:textId="296634D2">
      <w:pPr>
        <w:rPr>
          <w:b w:val="0"/>
          <w:bCs w:val="0"/>
        </w:rPr>
      </w:pPr>
      <w:r w:rsidRPr="65228FDF" w:rsidR="65228FDF">
        <w:rPr>
          <w:b w:val="1"/>
          <w:bCs w:val="1"/>
        </w:rPr>
        <w:t xml:space="preserve">Email Address: </w:t>
      </w:r>
      <w:r w:rsidR="65228FDF">
        <w:rPr>
          <w:b w:val="0"/>
          <w:bCs w:val="0"/>
        </w:rPr>
        <w:t>cole.</w:t>
      </w:r>
      <w:r w:rsidR="65228FDF">
        <w:rPr>
          <w:b w:val="0"/>
          <w:bCs w:val="0"/>
        </w:rPr>
        <w:t>gentry@austin.utexas.edu</w:t>
      </w:r>
    </w:p>
    <w:p w:rsidR="65228FDF" w:rsidRDefault="65228FDF" w14:paraId="25A7E0E6" w14:textId="3CC1EA3F">
      <w:r w:rsidRPr="65228FDF" w:rsidR="65228FDF">
        <w:rPr>
          <w:b w:val="1"/>
          <w:bCs w:val="1"/>
        </w:rPr>
        <w:t>Address:</w:t>
      </w:r>
    </w:p>
    <w:p w:rsidR="65228FDF" w:rsidP="65228FDF" w:rsidRDefault="65228FDF" w14:paraId="71E733D1" w14:textId="4EA90B16">
      <w:pPr>
        <w:pStyle w:val="Normal"/>
      </w:pPr>
      <w:r w:rsidRPr="65228FDF" w:rsidR="65228FDF">
        <w:rPr>
          <w:rFonts w:ascii="Calibri" w:hAnsi="Calibri" w:eastAsia="Calibri" w:cs="Calibri"/>
          <w:noProof w:val="0"/>
          <w:sz w:val="24"/>
          <w:szCs w:val="24"/>
          <w:lang w:val="en-US"/>
        </w:rPr>
        <w:t>Walker Department of Mechanical Engineering</w:t>
      </w:r>
      <w:r>
        <w:br/>
      </w:r>
      <w:r w:rsidRPr="65228FDF" w:rsidR="65228FDF">
        <w:rPr>
          <w:rFonts w:ascii="Calibri" w:hAnsi="Calibri" w:eastAsia="Calibri" w:cs="Calibri"/>
          <w:noProof w:val="0"/>
          <w:sz w:val="24"/>
          <w:szCs w:val="24"/>
          <w:lang w:val="en-US"/>
        </w:rPr>
        <w:t>The University of Texas at Austin</w:t>
      </w:r>
      <w:r>
        <w:br/>
      </w:r>
      <w:r w:rsidRPr="65228FDF" w:rsidR="65228FDF">
        <w:rPr>
          <w:rFonts w:ascii="Calibri" w:hAnsi="Calibri" w:eastAsia="Calibri" w:cs="Calibri"/>
          <w:noProof w:val="0"/>
          <w:sz w:val="24"/>
          <w:szCs w:val="24"/>
          <w:lang w:val="en-US"/>
        </w:rPr>
        <w:t>204 E. Dean Keeton Street</w:t>
      </w:r>
      <w:r>
        <w:br/>
      </w:r>
      <w:r w:rsidRPr="65228FDF" w:rsidR="65228FDF">
        <w:rPr>
          <w:rFonts w:ascii="Calibri" w:hAnsi="Calibri" w:eastAsia="Calibri" w:cs="Calibri"/>
          <w:noProof w:val="0"/>
          <w:sz w:val="24"/>
          <w:szCs w:val="24"/>
          <w:lang w:val="en-US"/>
        </w:rPr>
        <w:t>ETC II 5.160</w:t>
      </w:r>
      <w:r>
        <w:br/>
      </w:r>
      <w:r w:rsidRPr="65228FDF" w:rsidR="65228FDF">
        <w:rPr>
          <w:rFonts w:ascii="Calibri" w:hAnsi="Calibri" w:eastAsia="Calibri" w:cs="Calibri"/>
          <w:noProof w:val="0"/>
          <w:sz w:val="24"/>
          <w:szCs w:val="24"/>
          <w:lang w:val="en-US"/>
        </w:rPr>
        <w:t>Austin, Texas 78712-1591</w:t>
      </w:r>
    </w:p>
    <w:sectPr w:rsidR="00D1010D" w:rsidSect="00EE6E4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CF64AC"/>
    <w:rsid w:val="00D1010D"/>
    <w:rsid w:val="00EE6E42"/>
    <w:rsid w:val="00F2353F"/>
    <w:rsid w:val="65228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University of Texas at Austin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Cole Gentry</lastModifiedBy>
  <revision>3</revision>
  <dcterms:created xsi:type="dcterms:W3CDTF">2018-02-09T21:34:00.0000000Z</dcterms:created>
  <dcterms:modified xsi:type="dcterms:W3CDTF">2026-01-26T23:33:32.8739521Z</dcterms:modified>
</coreProperties>
</file>