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DECOUPLING WORKFORCE FROM THE FACTORY FLOOR</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Transitioning from Static Shifts to Remote Orchestration and On-Demand Dispatch</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machines take on more factory tasks, human labor is being redefined. The WEF estimates 39% of workers' core skills will change by 2030, driven by robotics and automation [1]. Robots increasingly handle routine and repetitive tasks, while humans remain essential for supervision, exception handling, and non-routine interventions [2]. Keeping mechanics on fixed shifts can limit workforce flexibility when labor demand varies over time, prompting manufacturers to explore more adaptive staffing approaches supported by digital tools and external labor pools</w:t>
      </w:r>
      <w:r w:rsidDel="00000000" w:rsidR="00000000" w:rsidRPr="00000000">
        <w:rPr>
          <w:rFonts w:ascii="Avenir" w:cs="Avenir" w:eastAsia="Avenir" w:hAnsi="Avenir"/>
          <w:color w:val="3c3f42"/>
          <w:sz w:val="15"/>
          <w:szCs w:val="15"/>
          <w:rtl w:val="0"/>
        </w:rPr>
        <w:t xml:space="preserve"> [3].</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Two emerging tracks address this challenge. First, remote orchestration allows technicians to use teleoperation systems to monitor and control robots across sites without being physically present [4,5]. Over time, a skilled operator might orchestrate multiple facilities from one location. Second, on-demand maintenance dispatch uses more flexible staffing approaches that use digital platforms and external labor pools to fill work slots dynamically and respond to changing operational n</w:t>
      </w:r>
      <w:r w:rsidDel="00000000" w:rsidR="00000000" w:rsidRPr="00000000">
        <w:rPr>
          <w:rFonts w:ascii="Avenir" w:cs="Avenir" w:eastAsia="Avenir" w:hAnsi="Avenir"/>
          <w:color w:val="3c3f42"/>
          <w:sz w:val="15"/>
          <w:szCs w:val="15"/>
          <w:rtl w:val="0"/>
        </w:rPr>
        <w:t xml:space="preserve">eed</w:t>
      </w:r>
      <w:r w:rsidDel="00000000" w:rsidR="00000000" w:rsidRPr="00000000">
        <w:rPr>
          <w:rFonts w:ascii="Avenir" w:cs="Avenir" w:eastAsia="Avenir" w:hAnsi="Avenir"/>
          <w:color w:val="3c3f42"/>
          <w:sz w:val="15"/>
          <w:szCs w:val="15"/>
          <w:rtl w:val="0"/>
        </w:rPr>
        <w:t xml:space="preserve">s [3]. As machines become better at self-reporting their conditions, predictive systems absorb the diagnostic workload that once required constant human attention, enabling one operator to maintain more systems with less effort [6].</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opportunity lies in building platforms that connect predictive failure signals to system-agnostic operators and enable remote oversight across facilities [1,3]. Once in place, manufacturers can shift from rigid staffing models toward a leaner, faster-to-deploy workforce.</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 worker will have to control many more machines in the future. We have a labor shortage and need the adaptability of workers to operate multiple systems." - Factory Manager at Siemens</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Fonts w:ascii="Avenir" w:cs="Avenir" w:eastAsia="Avenir" w:hAnsi="Avenir"/>
          <w:b w:val="1"/>
          <w:bCs w:val="1"/>
          <w:color w:val="024ea2"/>
          <w:sz w:val="15"/>
          <w:szCs w:val="15"/>
          <w:rtl w:val="0"/>
        </w:rPr>
        <w:t xml:space="preserve">:</w:t>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 World Economic Forum. The Future of Jobs Report 2025. World Economic Forum; 2025. Accessed March 17, 2026.</w:t>
      </w:r>
      <w:hyperlink r:id="rId6">
        <w:r w:rsidDel="00000000" w:rsidR="00000000" w:rsidRPr="00000000">
          <w:rPr>
            <w:rFonts w:ascii="Avenir" w:cs="Avenir" w:eastAsia="Avenir" w:hAnsi="Avenir"/>
            <w:color w:val="0e101a"/>
            <w:sz w:val="15"/>
            <w:szCs w:val="15"/>
            <w:rtl w:val="0"/>
          </w:rPr>
          <w:t xml:space="preserve"> </w:t>
        </w:r>
      </w:hyperlink>
      <w:hyperlink r:id="rId7">
        <w:r w:rsidDel="00000000" w:rsidR="00000000" w:rsidRPr="00000000">
          <w:rPr>
            <w:rFonts w:ascii="Avenir" w:cs="Avenir" w:eastAsia="Avenir" w:hAnsi="Avenir"/>
            <w:color w:val="1155cc"/>
            <w:sz w:val="15"/>
            <w:szCs w:val="15"/>
            <w:u w:val="single"/>
            <w:rtl w:val="0"/>
          </w:rPr>
          <w:t xml:space="preserve">https://www.weforum.org/publications/the-future-of-jobs-report-2025/</w:t>
        </w:r>
      </w:hyperlink>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[2] Uthai T, You H, Wang M, et al. Opportunities, challenges and roadmap for humanoid robots in construction. Scientific Reports. 2025; doi:10.1038/s41598-025-30252-6</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[3] Coykendall J, Lee C. Taking charge: manufacturers support growth with active workforce strategies. Deloitte and The Manufacturing Institute. Published April 2024. Accessed March 17, 2026.</w:t>
      </w:r>
      <w:hyperlink r:id="rId8">
        <w:r w:rsidDel="00000000" w:rsidR="00000000" w:rsidRPr="00000000">
          <w:rPr>
            <w:rFonts w:ascii="Avenir" w:cs="Avenir" w:eastAsia="Avenir" w:hAnsi="Avenir"/>
            <w:color w:val="0e101a"/>
            <w:sz w:val="15"/>
            <w:szCs w:val="15"/>
            <w:rtl w:val="0"/>
          </w:rPr>
          <w:t xml:space="preserve"> </w:t>
        </w:r>
      </w:hyperlink>
      <w:hyperlink r:id="rId9">
        <w:r w:rsidDel="00000000" w:rsidR="00000000" w:rsidRPr="00000000">
          <w:rPr>
            <w:rFonts w:ascii="Avenir" w:cs="Avenir" w:eastAsia="Avenir" w:hAnsi="Avenir"/>
            <w:color w:val="1155cc"/>
            <w:sz w:val="15"/>
            <w:szCs w:val="15"/>
            <w:u w:val="single"/>
            <w:rtl w:val="0"/>
          </w:rPr>
          <w:t xml:space="preserve">https://www.deloitte.com/us/en/insights/industry/manufacturing-industrial-products/supporting-us-manufacturing-growth-amid-workforce-challenges.html</w:t>
        </w:r>
      </w:hyperlink>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[4] Wan K, Li C, Lo FS, Zheng P. A virtual reality-based immersive teleoperation system for remote human-robot collaborative manufacturing. </w:t>
      </w:r>
      <w:r w:rsidDel="00000000" w:rsidR="00000000" w:rsidRPr="00000000">
        <w:rPr>
          <w:rFonts w:ascii="Avenir" w:cs="Avenir" w:eastAsia="Avenir" w:hAnsi="Avenir"/>
          <w:color w:val="0e101a"/>
          <w:sz w:val="15"/>
          <w:szCs w:val="15"/>
          <w:rtl w:val="0"/>
        </w:rPr>
        <w:t xml:space="preserve">Manufacturing Letters</w:t>
      </w:r>
      <w:r w:rsidDel="00000000" w:rsidR="00000000" w:rsidRPr="00000000">
        <w:rPr>
          <w:rFonts w:ascii="Avenir" w:cs="Avenir" w:eastAsia="Avenir" w:hAnsi="Avenir"/>
          <w:color w:val="0e101a"/>
          <w:sz w:val="15"/>
          <w:szCs w:val="15"/>
          <w:rtl w:val="0"/>
        </w:rPr>
        <w:t xml:space="preserve">. 2024;41:43-50. doi:10.1016/j.mfglet.2024.09.008</w:t>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[5] Kim S, Hernandez I, Nussbaum MA, Lim S. Teleoperator-robot-human interaction in manufacturing. IISE Transactions on Occupational Ergonomics and Human Factors. 2024;12(1-2):28-40. doi:10.1080/24725838.2024.2310301</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pPr>
      <w:r w:rsidDel="00000000" w:rsidR="00000000" w:rsidRPr="00000000">
        <w:rPr>
          <w:rFonts w:ascii="Avenir" w:cs="Avenir" w:eastAsia="Avenir" w:hAnsi="Avenir"/>
          <w:color w:val="0e101a"/>
          <w:sz w:val="15"/>
          <w:szCs w:val="15"/>
          <w:rtl w:val="0"/>
        </w:rPr>
        <w:t xml:space="preserve">[6] Mallioris P, Aivazidou E, Bechtsis D. Predictive maintenance in Industry 4.0: a systematic multi-sector mapping. CIRP Journal of Manufacturing Science and Technology. 2024;50:80-103. doi:10.1016/j.cirpj.2024.02.003</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deloitte.com/us/en/insights/industry/manufacturing-industrial-products/supporting-us-manufacturing-growth-amid-workforce-challenges.html" TargetMode="External"/><Relationship Id="rId5" Type="http://schemas.openxmlformats.org/officeDocument/2006/relationships/styles" Target="styles.xml"/><Relationship Id="rId6" Type="http://schemas.openxmlformats.org/officeDocument/2006/relationships/hyperlink" Target="https://www.weforum.org/publications/the-future-of-jobs-report-2025/" TargetMode="External"/><Relationship Id="rId7" Type="http://schemas.openxmlformats.org/officeDocument/2006/relationships/hyperlink" Target="https://www.weforum.org/publications/the-future-of-jobs-report-2025/" TargetMode="External"/><Relationship Id="rId8" Type="http://schemas.openxmlformats.org/officeDocument/2006/relationships/hyperlink" Target="https://www.deloitte.com/us/en/insights/industry/manufacturing-industrial-products/supporting-us-manufacturing-growth-amid-workforce-challeng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