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3rw4q6nop73x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EXPANDING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 THE SCOPE OF DIGITAL PRODUC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T PASSPORTS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Building the product data infrastructure for a circular economy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Product data across European supply chains is fragmented [1]. The EU's Ecodesign for Sustainable Products Regulation mandates Digital Product Passports (DPPs): digital records of a product's composition, environmental footprint, and lifecycle management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[2].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Non-compliance results in exclusion from the EU market [2]. Batteries are the first regulated category from February 2027, with textiles, steel, electronics, and furniture rolling out through 2030 [3,4].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 practice, companies face significant gaps in data availability, data quality, and procedural realignment [5]. Required data often does not exist or is held by suppliers across dozens of countries, systems need integration, and new verification infrastructure must be built [6]. Early standards and pilots exist but remain immature relative to the scale required [7].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Most companies, particularly SMEs, are not yet aware of or preparing for these requirements [5]. Current tooling is limited, and companies that implement DPPs only for compliance reasons are at risk of missing the potential for new circular business models [8].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Solving these data availability, quality, and tooling challenges at scale would create the shared product data infrastructure that a functioning circular economy requires.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“We go into a market where we can’t sell hardware without the data” - Senior Researcher, Siemens</w:t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8"/>
          <w:szCs w:val="18"/>
          <w:rtl w:val="0"/>
        </w:rPr>
        <w:t xml:space="preserve">References: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Gieß A, Möller F. Exploring the value ecosystem of digital product passports. J Ind Ecol. 2025;29(2):561-573. doi:10.1111/jiec.13621 [1]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Regulation (EU) 2024/1781 of the European Parliament and of the Council of 13 June 2024 Establishing a Framework for the Setting of Ecodesign Requirements for Sustainable Products, Amending Directive (EU) 2020/1828 and Regulation (EU) 2023/1542 and Repealing Directive 2009/125/EC (Text with EEA Relevance). 2024. Accessed March 3, 2026. </w:t>
      </w:r>
      <w:hyperlink r:id="rId6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https://eur-lex.europa.eu/legal-content/EN/TXT/?uri=CELEX%3A32024R1781&amp;qid=1719580391746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[2]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Regulation (EU) 2023/1542 of the European Parliament and of the Council of 12 July 2023 Concerning Batteries and Waste Batteries, Amending Directive 2008/98/EC and Regulation (EU) 2019/1020 and Repealing Directive 2006/66/EC (Text with EEA Relevance). Vol 191. 2023. Accessed March 18, 2026. </w:t>
      </w:r>
      <w:hyperlink r:id="rId7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http://data.europa.eu/eli/reg/2023/1542/oj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[3]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COMMUNICATION FROM THE COMMISSION Ecodesign for Sustainable Products and Energy Labelling Working Plan 2025-2030. 2025. Accessed March 18, 2026. https://eur-lex.europa.eu/legal-content/EN/TXT/?uri=CELEX:52025DC0187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Büchel J, Neligan A. Digital Product Passport: Finding the Right Balance Between Transparency for Circularity and Added Red Tape. Intereconomics. 2025;60(3):160-164. doi:10.2478/ie-2025-0031 [5]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Zhang Z, Gu J, Li R, Lian W, Ma C, Tian J. Bridging digital and green transitions: A literature review of digital product passport systems. Renew Sustain Energy Rev. 2026;228:116600. doi:10.1016/j.rser.2025.116600 [6]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Lopes C, Barata J. Digital Product Passport: A Review and Research Agenda. Procedia Comput Sci. 2024;246:981-990. doi:10.1016/j.procs.2024.09.517  [7]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6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Zhang A, Seuring S. Digital product passport for sustainable and circular supply chain management: a structured review of use cases. Int J Logist Res Appl. 2024;27(12):2513-2540. doi:10.1080/13675567.2024.2374256 [8]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eur-lex.europa.eu/legal-content/EN/TXT/?uri=CELEX%3A32024R1781&amp;qid=1719580391746" TargetMode="External"/><Relationship Id="rId7" Type="http://schemas.openxmlformats.org/officeDocument/2006/relationships/hyperlink" Target="http://data.europa.eu/eli/reg/2023/1542/o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