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Complena</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Continuous Compliance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Environmental regulations affecting manufacturers across Europe, from the ESPR and its Digital Product Passport to evolving sustainability reporting requirements, are not only growing in scope but shifting in unpredictable ways with limited clarity on what to report, as shown by the recent Omnibus package that significantly altered reporting obligations overnight [1][2]. For SMEs, the challenge is not just today's compliance but </w:t>
      </w:r>
      <w:r w:rsidDel="00000000" w:rsidR="00000000" w:rsidRPr="00000000">
        <w:rPr>
          <w:rFonts w:ascii="Avenir" w:cs="Avenir" w:eastAsia="Avenir" w:hAnsi="Avenir"/>
          <w:color w:val="3c3f42"/>
          <w:sz w:val="15"/>
          <w:szCs w:val="15"/>
          <w:rtl w:val="0"/>
        </w:rPr>
        <w:t xml:space="preserve">also the uncertainty about </w:t>
      </w:r>
      <w:r w:rsidDel="00000000" w:rsidR="00000000" w:rsidRPr="00000000">
        <w:rPr>
          <w:rFonts w:ascii="Avenir" w:cs="Avenir" w:eastAsia="Avenir" w:hAnsi="Avenir"/>
          <w:color w:val="3c3f42"/>
          <w:sz w:val="15"/>
          <w:szCs w:val="15"/>
          <w:rtl w:val="0"/>
        </w:rPr>
        <w:t xml:space="preserve">what data they will need tomorrow. A survey of over 1,000 German firms found that two-thirds were either not aware of the Digital Product Passport or did not consider it relevant, and only 4% had taken steps to prepare [3]. Collecting environmental product data manually is slow and expensive, while creating it from scratch where it does not exist is even harder, particularly for SMEs without dedicated compliance teams [4].</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Complena’s first target customer group is machine builders and industrial SMEs who buy components from large manufacturers such as Siemens. Unlike most suppliers, these large manufacturers already publish detailed product-level environmental data [5], including CO2 emissions, water usage, and material composition, but this information is scattered across unstructured public sources. Complena’s customers need exactly this data to build their own product-level environmental profiles, and currently, they do it by hand.</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Complena solves this in two steps. First, AI automatically retrieves, reads, and structures product-level environmental data from public unstructured sources. Customers map which supplier components go into which of their own products. When a supplier updates their environmental data, the change automatically flows into every dependent product. Suppliers are then rated on how complete and available their environmental data is, creating a natural incentive to improve.</w:t>
        <w:br w:type="textWrapping"/>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Secondly, not all suppliers </w:t>
      </w:r>
      <w:r w:rsidDel="00000000" w:rsidR="00000000" w:rsidRPr="00000000">
        <w:rPr>
          <w:rFonts w:ascii="Avenir" w:cs="Avenir" w:eastAsia="Avenir" w:hAnsi="Avenir"/>
          <w:color w:val="3c3f42"/>
          <w:sz w:val="15"/>
          <w:szCs w:val="15"/>
          <w:rtl w:val="0"/>
        </w:rPr>
        <w:t xml:space="preserve">have</w:t>
      </w:r>
      <w:r w:rsidDel="00000000" w:rsidR="00000000" w:rsidRPr="00000000">
        <w:rPr>
          <w:rFonts w:ascii="Avenir" w:cs="Avenir" w:eastAsia="Avenir" w:hAnsi="Avenir"/>
          <w:color w:val="3c3f42"/>
          <w:sz w:val="15"/>
          <w:szCs w:val="15"/>
          <w:rtl w:val="0"/>
        </w:rPr>
        <w:t xml:space="preserve"> the needed environmental data yet [6]. Where data is missing, Complena flags this clearly so customers know exactly which suppliers have gaps. This is why Complena</w:t>
      </w:r>
      <w:r w:rsidDel="00000000" w:rsidR="00000000" w:rsidRPr="00000000">
        <w:rPr>
          <w:rFonts w:ascii="Avenir" w:cs="Avenir" w:eastAsia="Avenir" w:hAnsi="Avenir"/>
          <w:color w:val="3c3f42"/>
          <w:sz w:val="15"/>
          <w:szCs w:val="15"/>
          <w:rtl w:val="0"/>
        </w:rPr>
        <w:t xml:space="preserve"> starts</w:t>
      </w:r>
      <w:r w:rsidDel="00000000" w:rsidR="00000000" w:rsidRPr="00000000">
        <w:rPr>
          <w:rFonts w:ascii="Avenir" w:cs="Avenir" w:eastAsia="Avenir" w:hAnsi="Avenir"/>
          <w:color w:val="3c3f42"/>
          <w:sz w:val="15"/>
          <w:szCs w:val="15"/>
          <w:rtl w:val="0"/>
        </w:rPr>
        <w:t xml:space="preserve"> with SMEs who buy from large manufacturers like Siemens: much of the data already exists and is publicly available, giving customers a strong foundation from day one. For the remaining gaps, customers can request the missing information or consider alternatives with better data coverage.</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core value of Complena is simple: we turn unstructured public information and raw production data </w:t>
      </w:r>
      <w:r w:rsidDel="00000000" w:rsidR="00000000" w:rsidRPr="00000000">
        <w:rPr>
          <w:rFonts w:ascii="Avenir" w:cs="Avenir" w:eastAsia="Avenir" w:hAnsi="Avenir"/>
          <w:color w:val="3c3f42"/>
          <w:sz w:val="15"/>
          <w:szCs w:val="15"/>
          <w:rtl w:val="0"/>
        </w:rPr>
        <w:t xml:space="preserve">are</w:t>
      </w:r>
      <w:r w:rsidDel="00000000" w:rsidR="00000000" w:rsidRPr="00000000">
        <w:rPr>
          <w:rFonts w:ascii="Avenir" w:cs="Avenir" w:eastAsia="Avenir" w:hAnsi="Avenir"/>
          <w:color w:val="3c3f42"/>
          <w:sz w:val="15"/>
          <w:szCs w:val="15"/>
          <w:rtl w:val="0"/>
        </w:rPr>
        <w:t xml:space="preserve"> turned into a structured, living data layer that covers the entire supplier network. This removes the need for manual data collection and makes environmental data readiness not a one-time project but a continuous, automated process, so that when regulations arrive, shift, or expand, the data is already there.</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4"/>
          <w:szCs w:val="14"/>
          <w:highlight w:val="white"/>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Problem</w:t>
      </w:r>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 regulations such as the ESPR are introducing mandatory product-level data requirements, starting with battery passports in 2027 and expanding to textiles, aluminum, and other categories through 2030, yet 81% of European companies lack the structured lifecycle data needed for compliance [201][202].</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regulatory landscape itself is unstable. The Omnibus package reduced CSRD reporting scope by roughly 90%, while ESPR obligations continue to expand through new delegated acts. SMEs cannot plan around requirements that shift between policy cycles [203].</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Most manufacturers are not prepared. A survey of over 1,000 German firms found that two-thirds were not aware of the Digital Product Passport or did not consider it relevant, and only 4% had taken steps to prepare [204].</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This data gap cannot be closed retroactively. Product-level environmental assessments require primary data collected during manufacturing [205]. SMEs that delay building structured data now risk facing compliance deadlines without the records to meet them.</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SMEs are drowning in fragmented environmental product data as compliance requirements become increasingly complex.</w:t>
      </w:r>
    </w:p>
    <w:p w:rsidR="00000000" w:rsidDel="00000000" w:rsidP="00000000" w:rsidRDefault="00000000" w:rsidRPr="00000000" w14:paraId="0000001E">
      <w:pPr>
        <w:widowControl w:val="0"/>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Solution</w:t>
      </w: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1">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automatically retrieves and structures product-level environmental data from public sources such as EPDs, datasheets, and product pages without manual uploads or dedicated compliance staff [301].</w:t>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Customers map which supplier components go into which of their products. When a supplier updates their data, the change </w:t>
      </w:r>
      <w:r w:rsidDel="00000000" w:rsidR="00000000" w:rsidRPr="00000000">
        <w:rPr>
          <w:rFonts w:ascii="Avenir" w:cs="Avenir" w:eastAsia="Avenir" w:hAnsi="Avenir"/>
          <w:b w:val="1"/>
          <w:bCs w:val="1"/>
          <w:color w:val="3c3f42"/>
          <w:sz w:val="15"/>
          <w:szCs w:val="15"/>
          <w:rtl w:val="0"/>
        </w:rPr>
        <w:t xml:space="preserve">automatically flows into every dependent product record</w:t>
      </w:r>
      <w:r w:rsidDel="00000000" w:rsidR="00000000" w:rsidRPr="00000000">
        <w:rPr>
          <w:rFonts w:ascii="Avenir" w:cs="Avenir" w:eastAsia="Avenir" w:hAnsi="Avenir"/>
          <w:b w:val="1"/>
          <w:bCs w:val="1"/>
          <w:color w:val="3c3f42"/>
          <w:sz w:val="15"/>
          <w:szCs w:val="15"/>
          <w:rtl w:val="0"/>
        </w:rPr>
        <w:t xml:space="preserve">.</w:t>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maps products to regulatory and buyer data requirements, then flags gaps and missing data points before they become a compliance risk.</w:t>
      </w:r>
    </w:p>
    <w:p w:rsidR="00000000" w:rsidDel="00000000" w:rsidP="00000000" w:rsidRDefault="00000000" w:rsidRPr="00000000" w14:paraId="00000024">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resulting data layer has dual value: internally, it shows where carbon footprint concentrates and where cost optimization is possible. Externally, it positions the SME as a data-ready preferred supplier, as buyers increasingly tie ESG data to contract eligibility [302].</w:t>
      </w:r>
    </w:p>
    <w:p w:rsidR="00000000" w:rsidDel="00000000" w:rsidP="00000000" w:rsidRDefault="00000000" w:rsidRPr="00000000" w14:paraId="00000025">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As pre-verification frameworks mature, data collected through validated software carries regulatory weight, replacing per-document verification with streamlined annual audits [303].</w:t>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1155cc"/>
          <w:sz w:val="15"/>
          <w:szCs w:val="15"/>
          <w:u w:val="single"/>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Complena structures, maintains and keeps your product data complete, so every compliance or data request is answered rapidly.</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Market Drivers</w:t>
      </w:r>
      <w:r w:rsidDel="00000000" w:rsidR="00000000" w:rsidRPr="00000000">
        <w:rPr>
          <w:rtl w:val="0"/>
        </w:rPr>
      </w:r>
    </w:p>
    <w:p w:rsidR="00000000" w:rsidDel="00000000" w:rsidP="00000000" w:rsidRDefault="00000000" w:rsidRPr="00000000" w14:paraId="0000002D">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Over 33 million SMEs operate in the EU [401], more than 2 million of which manufacture physical products subject to growing data requirements [402], yet most lack the staff and tools to manage compliance independently [403].</w:t>
      </w:r>
    </w:p>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regulatory environment is not just expanding but unstable. The Omnibus package cut CSRD scope by roughly 90% while ESPR obligations advance, with DPP deadlines from 2027 for batteries through 2030 for further categories [404][405]. This volatility makes one-off compliance projects structurally wasteful.</w:t>
      </w:r>
    </w:p>
    <w:p w:rsidR="00000000" w:rsidDel="00000000" w:rsidP="00000000" w:rsidRDefault="00000000" w:rsidRPr="00000000" w14:paraId="0000002F">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Large buyers already require structured product data from suppliers for reporting and risk management, with ESG responses increasingly tied to contract eligibility and preferred supplier status [406][407].</w:t>
      </w:r>
    </w:p>
    <w:p w:rsidR="00000000" w:rsidDel="00000000" w:rsidP="00000000" w:rsidRDefault="00000000" w:rsidRPr="00000000" w14:paraId="00000030">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for document parsing, data extraction, and regulatory mapping has matured into a viable compliance tool for SMEs. The global regtech market is projected to grow from </w:t>
      </w:r>
      <w:r w:rsidDel="00000000" w:rsidR="00000000" w:rsidRPr="00000000">
        <w:rPr>
          <w:rFonts w:ascii="Avenir" w:cs="Avenir" w:eastAsia="Avenir" w:hAnsi="Avenir"/>
          <w:color w:val="3c3f42"/>
          <w:sz w:val="15"/>
          <w:szCs w:val="15"/>
          <w:rtl w:val="0"/>
        </w:rPr>
        <w:t xml:space="preserve">24B USD </w:t>
      </w:r>
      <w:r w:rsidDel="00000000" w:rsidR="00000000" w:rsidRPr="00000000">
        <w:rPr>
          <w:rFonts w:ascii="Avenir" w:cs="Avenir" w:eastAsia="Avenir" w:hAnsi="Avenir"/>
          <w:color w:val="3c3f42"/>
          <w:sz w:val="15"/>
          <w:szCs w:val="15"/>
          <w:rtl w:val="0"/>
        </w:rPr>
        <w:t xml:space="preserve">in 2025 to over </w:t>
      </w:r>
      <w:r w:rsidDel="00000000" w:rsidR="00000000" w:rsidRPr="00000000">
        <w:rPr>
          <w:rFonts w:ascii="Avenir" w:cs="Avenir" w:eastAsia="Avenir" w:hAnsi="Avenir"/>
          <w:color w:val="3c3f42"/>
          <w:sz w:val="15"/>
          <w:szCs w:val="15"/>
          <w:rtl w:val="0"/>
        </w:rPr>
        <w:t xml:space="preserve">112B USD</w:t>
      </w:r>
      <w:r w:rsidDel="00000000" w:rsidR="00000000" w:rsidRPr="00000000">
        <w:rPr>
          <w:rFonts w:ascii="Avenir" w:cs="Avenir" w:eastAsia="Avenir" w:hAnsi="Avenir"/>
          <w:color w:val="3c3f42"/>
          <w:sz w:val="15"/>
          <w:szCs w:val="15"/>
          <w:rtl w:val="0"/>
        </w:rPr>
        <w:t xml:space="preserve"> by 2033, with the SME segment expanding fastest [408].</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Regulatory volatility, buyer demands, and AI maturity are converging to make automated product data management viable and necessary.</w:t>
      </w:r>
      <w:r w:rsidDel="00000000" w:rsidR="00000000" w:rsidRPr="00000000">
        <w:rPr>
          <w:rtl w:val="0"/>
        </w:rPr>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36">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Existing solutions fall into two camps: those that help companies report their own data, and those that collect it from suppliers through active submission. Neither approach automates the retrieval of environmental data from public sources.</w:t>
      </w:r>
    </w:p>
    <w:p w:rsidR="00000000" w:rsidDel="00000000" w:rsidP="00000000" w:rsidRDefault="00000000" w:rsidRPr="00000000" w14:paraId="00000037">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Emidat [501] and Tanso [502] focus on helping manufacturers calculate and report their own carbon footprints and EPDs, using internal data, emission factor databases, and manual supplier engagement. They require the company to already have or actively collect its input data.</w:t>
      </w:r>
    </w:p>
    <w:p w:rsidR="00000000" w:rsidDel="00000000" w:rsidP="00000000" w:rsidRDefault="00000000" w:rsidRPr="00000000" w14:paraId="00000038">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Spherity [503] and Circularise [504] provide digital product passport and traceability infrastructure, but depend on each supply chain participant actively submitting data through the platform. Where suppliers do not participate, the data gap remains.</w:t>
      </w:r>
    </w:p>
    <w:p w:rsidR="00000000" w:rsidDel="00000000" w:rsidP="00000000" w:rsidRDefault="00000000" w:rsidRPr="00000000" w14:paraId="00000039">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Celonis [505] optimizes internal processes using data from enterprise systems such as ERP, and is not designed to source external environmental product data or address regulatory compliance gaps across the supply chain.</w:t>
      </w:r>
    </w:p>
    <w:p w:rsidR="00000000" w:rsidDel="00000000" w:rsidP="00000000" w:rsidRDefault="00000000" w:rsidRPr="00000000" w14:paraId="0000003A">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Complena starts where these tools stop: at the point where supplier data exists publicly but has not been collected. By automatically retrieving, structuring, and propagating this data, Complena closes the gap before manual input or supplier onboarding is required.</w:t>
      </w: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While other companies wait for supplier input, we retrieve existing data and turn it into continuous compliance at the product level.</w:t>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u w:val="single"/>
        </w:rPr>
      </w:pPr>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rPr>
      </w:pPr>
      <w:r w:rsidDel="00000000" w:rsidR="00000000" w:rsidRPr="00000000">
        <w:br w:type="page"/>
      </w:r>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Assumption Tree</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Regulatory and geopolitical uncertainty:</w:t>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 xml:space="preserve">The compliance challenge was reshaped, rather than removed, by the Omnibus simplification of CSRD [101]. SMEs face a moving target, with ESPR, DPP, and ISO requirements still advancing, but timelines, thresholds, and scope constantly shifting [102]. The problem is not too many rules, but not knowing when and how regulations will apply. This uncertainty makes one-off compliance projects and consultant engagements wasteful, because whatever is built today may not be compliant tomorrow.</w:t>
      </w: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Pre-verification pathways are emerging:</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Regulatory frameworks are increasingly moving toward pre-certification of software tools used for compliance reporting and data structuring [103]. If a platform like Complena achieves pre-verified status, the data it collects and structures carries official weight. The customer's audit burden is removed, and the software turns from a data tool into a trusted compliance instrument.</w:t>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Large suppliers already publish environmental data:</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Large manufacturers already disclose product-level environmental information, such as CO₂ footprints, material composition, EPDs, driven by their own regulatory obligations and market positioning [104]. This data is public, but scattered across PDFs, datasheets, product pages, and press releases. It is practically inaccessible to downstream SMEs without significant manual effort.</w:t>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AI can extract and structure unstructured supplier data:</w:t>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14"/>
          <w:szCs w:val="14"/>
          <w:rtl w:val="0"/>
        </w:rPr>
        <w:t xml:space="preserve">Modern AI can read and map product-level environmental data from unstructured public sources into structured, compliance-ready fields [105]. This makes disclosed but scattered supplier information useful for SMEs without dedicated research staff or domain specialists.</w:t>
      </w: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Automated compliance is the only robust response to regulatory uncertainty:</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 xml:space="preserve">When regulations shift, manual compliance work has to be redone. Pre-verified software that continuously structures and updates data can adapt to changing requirements without having to start from scratch. This makes it the only approach that doesn't scale proportionally with regulatory complexity.</w:t>
      </w:r>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Companies benefit from oversight beyond compliance:</w:t>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 xml:space="preserve">Once supplier data is structured and mapped to products, the resulting data layer gives SMEs new levels of visibility. Benefits are independent of any regulation: identifying where carbon footprint concentrates across the supply chain, spotting cost-optimization opportunities by comparing materials and suppliers [106], and improving resilience to natural disasters [107]. Where transparency is valued by customers, this could support stronger pricing [108].</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Regulatory and geopolitical uncertainty:</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SMEs that invest in a pre-verified, automated compliance layer solve the reporting problem and gain a durable data infrastructure that reduces costs, supports pricing power, and absorbs future regulatory change without proportional effort. Compliance transforms from a recurring expense to a competitive advantage.</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rPr>
      </w:pPr>
      <w:r w:rsidDel="00000000" w:rsidR="00000000" w:rsidRPr="00000000">
        <w:rPr>
          <w:rFonts w:ascii="Avenir" w:cs="Avenir" w:eastAsia="Avenir" w:hAnsi="Avenir"/>
          <w:b w:val="1"/>
          <w:bCs w:val="1"/>
          <w:color w:val="5b9bd5"/>
          <w:sz w:val="24"/>
          <w:szCs w:val="24"/>
          <w:rtl w:val="0"/>
        </w:rPr>
        <w:t xml:space="preserve">REFERENCES</w:t>
      </w:r>
      <w:r w:rsidDel="00000000" w:rsidR="00000000" w:rsidRPr="00000000">
        <w:rPr>
          <w:rtl w:val="0"/>
        </w:rPr>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[1] Regulation (EU) 2024/1781 of the European Parliament and of the Council establishing a framework for the setting of ecodesign requirements for sustainable products. Published July 2024. Accessed March 26, 2026.</w:t>
      </w:r>
      <w:hyperlink r:id="rId6">
        <w:r w:rsidDel="00000000" w:rsidR="00000000" w:rsidRPr="00000000">
          <w:rPr>
            <w:rFonts w:ascii="Avenir" w:cs="Avenir" w:eastAsia="Avenir" w:hAnsi="Avenir"/>
            <w:color w:val="3c3f42"/>
            <w:sz w:val="15"/>
            <w:szCs w:val="15"/>
            <w:rtl w:val="0"/>
          </w:rPr>
          <w:t xml:space="preserve"> </w:t>
        </w:r>
      </w:hyperlink>
      <w:hyperlink r:id="rId7">
        <w:r w:rsidDel="00000000" w:rsidR="00000000" w:rsidRPr="00000000">
          <w:rPr>
            <w:rFonts w:ascii="Avenir" w:cs="Avenir" w:eastAsia="Avenir" w:hAnsi="Avenir"/>
            <w:color w:val="1155cc"/>
            <w:sz w:val="15"/>
            <w:szCs w:val="15"/>
            <w:u w:val="single"/>
            <w:rtl w:val="0"/>
          </w:rPr>
          <w:t xml:space="preserve">https://eur-lex.europa.eu/legal-content/EN/TXT/?uri=CELEX%3A32024R1781</w:t>
        </w:r>
      </w:hyperlink>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tl w:val="0"/>
        </w:rPr>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[2] </w:t>
      </w:r>
      <w:r w:rsidDel="00000000" w:rsidR="00000000" w:rsidRPr="00000000">
        <w:rPr>
          <w:rFonts w:ascii="Avenir" w:cs="Avenir" w:eastAsia="Avenir" w:hAnsi="Avenir"/>
          <w:color w:val="3c3f42"/>
          <w:sz w:val="15"/>
          <w:szCs w:val="15"/>
          <w:rtl w:val="0"/>
        </w:rPr>
        <w:t xml:space="preserve">European Commission. Omnibus package: proposal to simplify sustainability reporting and other obligations. Published April 1, 2025. Accessed March 26, 2026.</w:t>
      </w:r>
      <w:hyperlink r:id="rId8">
        <w:r w:rsidDel="00000000" w:rsidR="00000000" w:rsidRPr="00000000">
          <w:rPr>
            <w:rFonts w:ascii="Avenir" w:cs="Avenir" w:eastAsia="Avenir" w:hAnsi="Avenir"/>
            <w:color w:val="3c3f42"/>
            <w:sz w:val="15"/>
            <w:szCs w:val="15"/>
            <w:rtl w:val="0"/>
          </w:rPr>
          <w:t xml:space="preserve"> </w:t>
        </w:r>
      </w:hyperlink>
      <w:hyperlink r:id="rId9">
        <w:r w:rsidDel="00000000" w:rsidR="00000000" w:rsidRPr="00000000">
          <w:rPr>
            <w:rFonts w:ascii="Avenir" w:cs="Avenir" w:eastAsia="Avenir" w:hAnsi="Avenir"/>
            <w:color w:val="1155cc"/>
            <w:sz w:val="15"/>
            <w:szCs w:val="15"/>
            <w:u w:val="single"/>
            <w:rtl w:val="0"/>
          </w:rPr>
          <w:t xml:space="preserve">https://finance.ec.europa.eu/news/omnibus-package-2025-04-01_en</w:t>
        </w:r>
      </w:hyperlink>
      <w:r w:rsidDel="00000000" w:rsidR="00000000" w:rsidRPr="00000000">
        <w:rPr>
          <w:rtl w:val="0"/>
        </w:rPr>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 </w:t>
      </w:r>
      <w:r w:rsidDel="00000000" w:rsidR="00000000" w:rsidRPr="00000000">
        <w:rPr>
          <w:rFonts w:ascii="Avenir" w:cs="Avenir" w:eastAsia="Avenir" w:hAnsi="Avenir"/>
          <w:color w:val="3c3f42"/>
          <w:sz w:val="15"/>
          <w:szCs w:val="15"/>
          <w:rtl w:val="0"/>
        </w:rPr>
        <w:t xml:space="preserve">Büchel J, Neligan A. Digital product passport: finding the right balance between transparency for circularity and added red tape. </w:t>
      </w:r>
      <w:r w:rsidDel="00000000" w:rsidR="00000000" w:rsidRPr="00000000">
        <w:rPr>
          <w:rFonts w:ascii="Avenir" w:cs="Avenir" w:eastAsia="Avenir" w:hAnsi="Avenir"/>
          <w:i w:val="1"/>
          <w:iCs w:val="1"/>
          <w:color w:val="3c3f42"/>
          <w:sz w:val="15"/>
          <w:szCs w:val="15"/>
          <w:rtl w:val="0"/>
        </w:rPr>
        <w:t xml:space="preserve">Intereconomics</w:t>
      </w:r>
      <w:r w:rsidDel="00000000" w:rsidR="00000000" w:rsidRPr="00000000">
        <w:rPr>
          <w:rFonts w:ascii="Avenir" w:cs="Avenir" w:eastAsia="Avenir" w:hAnsi="Avenir"/>
          <w:color w:val="3c3f42"/>
          <w:sz w:val="15"/>
          <w:szCs w:val="15"/>
          <w:rtl w:val="0"/>
        </w:rPr>
        <w:t xml:space="preserve">. 2025;60(3):160-164. doi:10.2478/ie-2025-0031</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[4] KPMG. European Digital Product Passport Readiness Survey. Published February 2026. Accessed March 26, 2026.</w:t>
      </w:r>
      <w:hyperlink r:id="rId10">
        <w:r w:rsidDel="00000000" w:rsidR="00000000" w:rsidRPr="00000000">
          <w:rPr>
            <w:rFonts w:ascii="Avenir" w:cs="Avenir" w:eastAsia="Avenir" w:hAnsi="Avenir"/>
            <w:color w:val="3c3f42"/>
            <w:sz w:val="15"/>
            <w:szCs w:val="15"/>
            <w:rtl w:val="0"/>
          </w:rPr>
          <w:t xml:space="preserve"> </w:t>
        </w:r>
      </w:hyperlink>
      <w:hyperlink r:id="rId11">
        <w:r w:rsidDel="00000000" w:rsidR="00000000" w:rsidRPr="00000000">
          <w:rPr>
            <w:rFonts w:ascii="Avenir" w:cs="Avenir" w:eastAsia="Avenir" w:hAnsi="Avenir"/>
            <w:color w:val="1155cc"/>
            <w:sz w:val="15"/>
            <w:szCs w:val="15"/>
            <w:u w:val="single"/>
            <w:rtl w:val="0"/>
          </w:rPr>
          <w:t xml:space="preserve">https://kpmg.com/xx/en/our-insights/esg/european-digital-product-passport-readiness-survey.html</w:t>
        </w:r>
      </w:hyperlink>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tl w:val="0"/>
        </w:rPr>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[5] </w:t>
      </w:r>
      <w:r w:rsidDel="00000000" w:rsidR="00000000" w:rsidRPr="00000000">
        <w:rPr>
          <w:rFonts w:ascii="Avenir" w:cs="Avenir" w:eastAsia="Avenir" w:hAnsi="Avenir"/>
          <w:color w:val="3c3f42"/>
          <w:sz w:val="15"/>
          <w:szCs w:val="15"/>
          <w:rtl w:val="0"/>
        </w:rPr>
        <w:t xml:space="preserve">Siemens AG. Siemens sets new pace for fast and transparent environmental product declarations. Press release. Published 2025. Accessed March 26, 2026.</w:t>
      </w:r>
      <w:hyperlink r:id="rId12">
        <w:r w:rsidDel="00000000" w:rsidR="00000000" w:rsidRPr="00000000">
          <w:rPr>
            <w:rFonts w:ascii="Avenir" w:cs="Avenir" w:eastAsia="Avenir" w:hAnsi="Avenir"/>
            <w:color w:val="3c3f42"/>
            <w:sz w:val="15"/>
            <w:szCs w:val="15"/>
            <w:rtl w:val="0"/>
          </w:rPr>
          <w:t xml:space="preserve"> </w:t>
        </w:r>
      </w:hyperlink>
      <w:hyperlink r:id="rId13">
        <w:r w:rsidDel="00000000" w:rsidR="00000000" w:rsidRPr="00000000">
          <w:rPr>
            <w:rFonts w:ascii="Avenir" w:cs="Avenir" w:eastAsia="Avenir" w:hAnsi="Avenir"/>
            <w:color w:val="1155cc"/>
            <w:sz w:val="15"/>
            <w:szCs w:val="15"/>
            <w:u w:val="single"/>
            <w:rtl w:val="0"/>
          </w:rPr>
          <w:t xml:space="preserve">https://press.siemens.com/global/en/pressrelease/siemens-sets-new-pace-fast-and-transparent-environmental-product-declarations</w:t>
        </w:r>
      </w:hyperlink>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1155cc"/>
          <w:sz w:val="15"/>
          <w:szCs w:val="15"/>
          <w:u w:val="single"/>
        </w:rPr>
      </w:pPr>
      <w:r w:rsidDel="00000000" w:rsidR="00000000" w:rsidRPr="00000000">
        <w:rPr>
          <w:rtl w:val="0"/>
        </w:rPr>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 </w:t>
      </w:r>
      <w:r w:rsidDel="00000000" w:rsidR="00000000" w:rsidRPr="00000000">
        <w:rPr>
          <w:rFonts w:ascii="Avenir" w:cs="Avenir" w:eastAsia="Avenir" w:hAnsi="Avenir"/>
          <w:color w:val="3c3f42"/>
          <w:sz w:val="15"/>
          <w:szCs w:val="15"/>
          <w:rtl w:val="0"/>
        </w:rPr>
        <w:t xml:space="preserve">Stenzel A, Waichman I. Supply-chain data sharing for scope 3 emissions. </w:t>
      </w:r>
      <w:r w:rsidDel="00000000" w:rsidR="00000000" w:rsidRPr="00000000">
        <w:rPr>
          <w:rFonts w:ascii="Avenir" w:cs="Avenir" w:eastAsia="Avenir" w:hAnsi="Avenir"/>
          <w:i w:val="1"/>
          <w:iCs w:val="1"/>
          <w:color w:val="3c3f42"/>
          <w:sz w:val="15"/>
          <w:szCs w:val="15"/>
          <w:rtl w:val="0"/>
        </w:rPr>
        <w:t xml:space="preserve">npj Clim Action</w:t>
      </w:r>
      <w:r w:rsidDel="00000000" w:rsidR="00000000" w:rsidRPr="00000000">
        <w:rPr>
          <w:rFonts w:ascii="Avenir" w:cs="Avenir" w:eastAsia="Avenir" w:hAnsi="Avenir"/>
          <w:color w:val="3c3f42"/>
          <w:sz w:val="15"/>
          <w:szCs w:val="15"/>
          <w:rtl w:val="0"/>
        </w:rPr>
        <w:t xml:space="preserve">. 2023;2(1):27. doi:10.1038/s44168-023-00032-x</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rtl w:val="0"/>
        </w:rPr>
        <w:t xml:space="preserve">[101] </w:t>
      </w:r>
      <w:r w:rsidDel="00000000" w:rsidR="00000000" w:rsidRPr="00000000">
        <w:rPr>
          <w:rFonts w:ascii="Avenir" w:cs="Avenir" w:eastAsia="Avenir" w:hAnsi="Avenir"/>
          <w:color w:val="3c3f42"/>
          <w:sz w:val="15"/>
          <w:szCs w:val="15"/>
          <w:highlight w:val="white"/>
          <w:rtl w:val="0"/>
        </w:rPr>
        <w:t xml:space="preserve">European Council. Council and Parliament strike a deal to simplify sustainability reporting and due diligence requirements and boost EU competitiveness. Published December 09, 2025. Accessed April 01, 2026.</w:t>
      </w:r>
      <w:hyperlink r:id="rId14">
        <w:r w:rsidDel="00000000" w:rsidR="00000000" w:rsidRPr="00000000">
          <w:rPr>
            <w:rFonts w:ascii="Avenir" w:cs="Avenir" w:eastAsia="Avenir" w:hAnsi="Avenir"/>
            <w:color w:val="3c3f42"/>
            <w:sz w:val="15"/>
            <w:szCs w:val="15"/>
            <w:highlight w:val="white"/>
            <w:u w:val="single"/>
            <w:rtl w:val="0"/>
          </w:rPr>
          <w:t xml:space="preserve">https://www.consilium.europa.eu/en/press/press-releases/2025/12/09/council-and-parliament-strike-a-deal-to-simplify-sustainability-reporting-and-due-diligence-requirements-and-boost-eu-competitiveness/</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[102] White &amp; Case. Simplified, not abandoned: EU corporate sustainability after the Omnibus I package. Published March 30, 2026. Accessed April 01, 2026. </w:t>
      </w:r>
      <w:hyperlink r:id="rId15">
        <w:r w:rsidDel="00000000" w:rsidR="00000000" w:rsidRPr="00000000">
          <w:rPr>
            <w:rFonts w:ascii="Avenir" w:cs="Avenir" w:eastAsia="Avenir" w:hAnsi="Avenir"/>
            <w:color w:val="3c3f42"/>
            <w:sz w:val="15"/>
            <w:szCs w:val="15"/>
            <w:highlight w:val="white"/>
            <w:u w:val="single"/>
            <w:rtl w:val="0"/>
          </w:rPr>
          <w:t xml:space="preserve">https://www.whitecase.com/insight-alert/simplified-not-abandoned-eu-corporate-sustainability-after-omnibus-i-package</w:t>
        </w:r>
      </w:hyperlink>
      <w:r w:rsidDel="00000000" w:rsidR="00000000" w:rsidRPr="00000000">
        <w:rPr>
          <w:rtl w:val="0"/>
        </w:rPr>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[103] Hogan Lovells. Digital Product Passports in the EU — comprehensive expansion under the Ecodesign for Sustainable Products Regulation and what can be learnt from the Battery Passport pilot. Published 2025. Accessed March 31, 2026.</w:t>
      </w:r>
      <w:hyperlink r:id="rId16">
        <w:r w:rsidDel="00000000" w:rsidR="00000000" w:rsidRPr="00000000">
          <w:rPr>
            <w:rFonts w:ascii="Avenir" w:cs="Avenir" w:eastAsia="Avenir" w:hAnsi="Avenir"/>
            <w:color w:val="1155cc"/>
            <w:sz w:val="15"/>
            <w:szCs w:val="15"/>
            <w:highlight w:val="white"/>
            <w:u w:val="single"/>
            <w:rtl w:val="0"/>
          </w:rPr>
          <w:t xml:space="preserve">https://www.hoganlovells.com/en/publications/digital-product-passports-in-the-eu-comprehensive-expansion</w:t>
        </w:r>
      </w:hyperlink>
      <w:r w:rsidDel="00000000" w:rsidR="00000000" w:rsidRPr="00000000">
        <w:rPr>
          <w:rtl w:val="0"/>
        </w:rPr>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[104] Siemens. Siemens sets new pace for fast and transparent environmental product declarations. Published March 31, 2026. Accessed April 01, 2026.</w:t>
      </w:r>
      <w:hyperlink r:id="rId17">
        <w:r w:rsidDel="00000000" w:rsidR="00000000" w:rsidRPr="00000000">
          <w:rPr>
            <w:rFonts w:ascii="Avenir" w:cs="Avenir" w:eastAsia="Avenir" w:hAnsi="Avenir"/>
            <w:color w:val="3c3f42"/>
            <w:sz w:val="15"/>
            <w:szCs w:val="15"/>
            <w:highlight w:val="white"/>
            <w:u w:val="single"/>
            <w:rtl w:val="0"/>
          </w:rPr>
          <w:t xml:space="preserve">https://press.siemens.com/global/en/pressrelease/siemens-sets-new-pace-fast-and-transparent-environmental-product-declarations</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[105] CarbonBright. Leveraging AI for environmental product declarations (EPDs). Published March 15, 2023. Accessed April 01, 2026.</w:t>
      </w:r>
      <w:hyperlink r:id="rId18">
        <w:r w:rsidDel="00000000" w:rsidR="00000000" w:rsidRPr="00000000">
          <w:rPr>
            <w:rFonts w:ascii="Avenir" w:cs="Avenir" w:eastAsia="Avenir" w:hAnsi="Avenir"/>
            <w:color w:val="3c3f42"/>
            <w:sz w:val="15"/>
            <w:szCs w:val="15"/>
            <w:highlight w:val="white"/>
            <w:u w:val="single"/>
            <w:rtl w:val="0"/>
          </w:rPr>
          <w:t xml:space="preserve">https://www.carbonbright.co/insight/leveraging-ai-for-environmental-product-declarations-epds</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[106] Hannon E, Bengtsson J, Forsgren M, Lahaie P, Fredershausen A-C, Buna M, Huemer Y. Add innovation and performance by subtracting carbon and cost. McKinsey. Published May 02, 2025. Accessed April 01, 2026.</w:t>
      </w:r>
      <w:hyperlink r:id="rId19">
        <w:r w:rsidDel="00000000" w:rsidR="00000000" w:rsidRPr="00000000">
          <w:rPr>
            <w:rFonts w:ascii="Avenir" w:cs="Avenir" w:eastAsia="Avenir" w:hAnsi="Avenir"/>
            <w:color w:val="3c3f42"/>
            <w:sz w:val="15"/>
            <w:szCs w:val="15"/>
            <w:highlight w:val="white"/>
            <w:u w:val="single"/>
            <w:rtl w:val="0"/>
          </w:rPr>
          <w:t xml:space="preserve">https://www.mckinsey.com/capabilities/operations/our-insights/add-innovation-and-performance-by-subtracting-carbon-and-cost</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72">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[107] Business Continuity Institute. BCI supply chain resilience report 2024. Published April 01, 2026. Accessed April 01, 2026.</w:t>
      </w:r>
      <w:hyperlink r:id="rId20">
        <w:r w:rsidDel="00000000" w:rsidR="00000000" w:rsidRPr="00000000">
          <w:rPr>
            <w:rFonts w:ascii="Avenir" w:cs="Avenir" w:eastAsia="Avenir" w:hAnsi="Avenir"/>
            <w:color w:val="3c3f42"/>
            <w:sz w:val="15"/>
            <w:szCs w:val="15"/>
            <w:highlight w:val="white"/>
            <w:u w:val="single"/>
            <w:rtl w:val="0"/>
          </w:rPr>
          <w:t xml:space="preserve">https://www.thebci.org/resource/bci-supply-chain-resilience-report-2024.html</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Fonts w:ascii="Avenir" w:cs="Avenir" w:eastAsia="Avenir" w:hAnsi="Avenir"/>
          <w:color w:val="3c3f42"/>
          <w:sz w:val="15"/>
          <w:szCs w:val="15"/>
          <w:highlight w:val="white"/>
          <w:rtl w:val="0"/>
        </w:rPr>
        <w:t xml:space="preserve">[108] Arora A, Freundt T, Gregg B, Hajro N, Meder C, Schumacher K. How playing offense on sustainability can power e-commerce performance. McKinsey. Published March 26, 2024. Accessed April 01, 2026.</w:t>
      </w:r>
      <w:hyperlink r:id="rId21">
        <w:r w:rsidDel="00000000" w:rsidR="00000000" w:rsidRPr="00000000">
          <w:rPr>
            <w:rFonts w:ascii="Avenir" w:cs="Avenir" w:eastAsia="Avenir" w:hAnsi="Avenir"/>
            <w:color w:val="3c3f42"/>
            <w:sz w:val="15"/>
            <w:szCs w:val="15"/>
            <w:highlight w:val="white"/>
            <w:u w:val="single"/>
            <w:rtl w:val="0"/>
          </w:rPr>
          <w:t xml:space="preserve">https://www.mckinsey.com/capabilities/growth-marketing-and-sales/our-insights/how-playing-offense-on-sustainability-can-power-e-commerce-performance</w:t>
        </w:r>
      </w:hyperlink>
      <w:r w:rsidDel="00000000" w:rsidR="00000000" w:rsidRPr="00000000">
        <w:rPr>
          <w:rFonts w:ascii="Avenir" w:cs="Avenir" w:eastAsia="Avenir" w:hAnsi="Avenir"/>
          <w:color w:val="3c3f42"/>
          <w:sz w:val="15"/>
          <w:szCs w:val="15"/>
          <w:highlight w:val="white"/>
          <w:rtl w:val="0"/>
        </w:rPr>
        <w:t xml:space="preserve"> </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highlight w:val="white"/>
        </w:rPr>
      </w:pPr>
      <w:r w:rsidDel="00000000" w:rsidR="00000000" w:rsidRPr="00000000">
        <w:rPr>
          <w:rtl w:val="0"/>
        </w:rPr>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[201] Regulation (EU) 2024/1781 of the European Parliament and of the Council establishing a framework for the setting of ecodesign requirements for sustainable products. Published July 2024. Accessed March 26, 2026.</w:t>
      </w:r>
      <w:hyperlink r:id="rId22">
        <w:r w:rsidDel="00000000" w:rsidR="00000000" w:rsidRPr="00000000">
          <w:rPr>
            <w:rFonts w:ascii="Avenir" w:cs="Avenir" w:eastAsia="Avenir" w:hAnsi="Avenir"/>
            <w:b w:val="1"/>
            <w:bCs w:val="1"/>
            <w:color w:val="1155cc"/>
            <w:sz w:val="15"/>
            <w:szCs w:val="15"/>
            <w:u w:val="single"/>
            <w:rtl w:val="0"/>
          </w:rPr>
          <w:t xml:space="preserve">https://eur-lex.europa.eu/legal-content/EN/TXT/?uri=CELEX%3A32024R1781</w:t>
        </w:r>
      </w:hyperlink>
      <w:r w:rsidDel="00000000" w:rsidR="00000000" w:rsidRPr="00000000">
        <w:rPr>
          <w:rtl w:val="0"/>
        </w:rPr>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 KPMG. European Digital Product Passport Readiness Survey. Published February 2026. Accessed March 26, 2026.</w:t>
      </w:r>
      <w:hyperlink r:id="rId23">
        <w:r w:rsidDel="00000000" w:rsidR="00000000" w:rsidRPr="00000000">
          <w:rPr>
            <w:rFonts w:ascii="Avenir" w:cs="Avenir" w:eastAsia="Avenir" w:hAnsi="Avenir"/>
            <w:b w:val="1"/>
            <w:bCs w:val="1"/>
            <w:color w:val="1155cc"/>
            <w:sz w:val="15"/>
            <w:szCs w:val="15"/>
            <w:u w:val="single"/>
            <w:rtl w:val="0"/>
          </w:rPr>
          <w:t xml:space="preserve">https://kpmg.com/xx/en/our-insights/esg/european-digital-product-passport-readiness-survey.html</w:t>
        </w:r>
      </w:hyperlink>
      <w:r w:rsidDel="00000000" w:rsidR="00000000" w:rsidRPr="00000000">
        <w:rPr>
          <w:rtl w:val="0"/>
        </w:rPr>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[203] European Commission. Omnibus package: proposal to simplify sustainability reporting and other obligations. Published April 1, 2025. Accessed March 26, 2026.</w:t>
      </w:r>
      <w:hyperlink r:id="rId24">
        <w:r w:rsidDel="00000000" w:rsidR="00000000" w:rsidRPr="00000000">
          <w:rPr>
            <w:rFonts w:ascii="Avenir" w:cs="Avenir" w:eastAsia="Avenir" w:hAnsi="Avenir"/>
            <w:b w:val="1"/>
            <w:bCs w:val="1"/>
            <w:color w:val="3c3f42"/>
            <w:sz w:val="15"/>
            <w:szCs w:val="15"/>
            <w:rtl w:val="0"/>
          </w:rPr>
          <w:t xml:space="preserve"> </w:t>
        </w:r>
      </w:hyperlink>
      <w:hyperlink r:id="rId25">
        <w:r w:rsidDel="00000000" w:rsidR="00000000" w:rsidRPr="00000000">
          <w:rPr>
            <w:rFonts w:ascii="Avenir" w:cs="Avenir" w:eastAsia="Avenir" w:hAnsi="Avenir"/>
            <w:b w:val="1"/>
            <w:bCs w:val="1"/>
            <w:color w:val="1155cc"/>
            <w:sz w:val="15"/>
            <w:szCs w:val="15"/>
            <w:u w:val="single"/>
            <w:rtl w:val="0"/>
          </w:rPr>
          <w:t xml:space="preserve">https://finance.ec.europa.eu/news/omnibus-package-2025-04-01_en</w:t>
        </w:r>
      </w:hyperlink>
      <w:r w:rsidDel="00000000" w:rsidR="00000000" w:rsidRPr="00000000">
        <w:rPr>
          <w:rtl w:val="0"/>
        </w:rPr>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[204] Büchel J, Neligan A. Digital product passport: finding the right balance between transparency for circularity and added red tape. </w:t>
      </w:r>
      <w:r w:rsidDel="00000000" w:rsidR="00000000" w:rsidRPr="00000000">
        <w:rPr>
          <w:rFonts w:ascii="Avenir" w:cs="Avenir" w:eastAsia="Avenir" w:hAnsi="Avenir"/>
          <w:b w:val="1"/>
          <w:bCs w:val="1"/>
          <w:i w:val="1"/>
          <w:iCs w:val="1"/>
          <w:color w:val="3c3f42"/>
          <w:sz w:val="15"/>
          <w:szCs w:val="15"/>
          <w:rtl w:val="0"/>
        </w:rPr>
        <w:t xml:space="preserve">Intereconomics</w:t>
      </w:r>
      <w:r w:rsidDel="00000000" w:rsidR="00000000" w:rsidRPr="00000000">
        <w:rPr>
          <w:rFonts w:ascii="Avenir" w:cs="Avenir" w:eastAsia="Avenir" w:hAnsi="Avenir"/>
          <w:b w:val="1"/>
          <w:bCs w:val="1"/>
          <w:color w:val="3c3f42"/>
          <w:sz w:val="15"/>
          <w:szCs w:val="15"/>
          <w:rtl w:val="0"/>
        </w:rPr>
        <w:t xml:space="preserve">. 2025;60(3):160-164. doi:10.2478/ie-2025-0031 </w:t>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[205] European Commission Joint Research Centre. International Reference Life Cycle Data System (ILCD) Handbook: General Guide for Life Cycle Assessment - Detailed Guidance. EUR 24708 EN. Publications Office of the European Union; 2010. doi:10.2788/38479</w:t>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[301] Siemens AG. Siemens sets new pace for fast and transparent environmental product declarations. Press release. Published 2025. Accessed March 26, 2026.</w:t>
      </w:r>
      <w:hyperlink r:id="rId26">
        <w:r w:rsidDel="00000000" w:rsidR="00000000" w:rsidRPr="00000000">
          <w:rPr>
            <w:rFonts w:ascii="Avenir" w:cs="Avenir" w:eastAsia="Avenir" w:hAnsi="Avenir"/>
            <w:b w:val="1"/>
            <w:bCs w:val="1"/>
            <w:color w:val="1155cc"/>
            <w:sz w:val="15"/>
            <w:szCs w:val="15"/>
            <w:u w:val="single"/>
            <w:rtl w:val="0"/>
          </w:rPr>
          <w:t xml:space="preserve">https://press.siemens.com/global/en/pressrelease/siemens-sets-new-pace-fast-and-transparent-environmental-product-declarations</w:t>
        </w:r>
      </w:hyperlink>
      <w:r w:rsidDel="00000000" w:rsidR="00000000" w:rsidRPr="00000000">
        <w:rPr>
          <w:rtl w:val="0"/>
        </w:rPr>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[302] Gillai B, Lee H, Kapica-Harward A, Lallchand G, McClintock D. Sustainable Procurement Barometer 2021. Stanford Graduate School of Business. Published 2021. Accessed March 26, 2026.</w:t>
      </w:r>
      <w:hyperlink r:id="rId27">
        <w:r w:rsidDel="00000000" w:rsidR="00000000" w:rsidRPr="00000000">
          <w:rPr>
            <w:rFonts w:ascii="Avenir" w:cs="Avenir" w:eastAsia="Avenir" w:hAnsi="Avenir"/>
            <w:b w:val="1"/>
            <w:bCs w:val="1"/>
            <w:color w:val="3c3f42"/>
            <w:sz w:val="15"/>
            <w:szCs w:val="15"/>
            <w:rtl w:val="0"/>
          </w:rPr>
          <w:t xml:space="preserve"> </w:t>
        </w:r>
      </w:hyperlink>
      <w:hyperlink r:id="rId28">
        <w:r w:rsidDel="00000000" w:rsidR="00000000" w:rsidRPr="00000000">
          <w:rPr>
            <w:rFonts w:ascii="Avenir" w:cs="Avenir" w:eastAsia="Avenir" w:hAnsi="Avenir"/>
            <w:b w:val="1"/>
            <w:bCs w:val="1"/>
            <w:color w:val="1155cc"/>
            <w:sz w:val="15"/>
            <w:szCs w:val="15"/>
            <w:u w:val="single"/>
            <w:rtl w:val="0"/>
          </w:rPr>
          <w:t xml:space="preserve">https://www.gsb.stanford.edu/faculty-research/publications/sustainable-procurement-barometer-2021</w:t>
        </w:r>
      </w:hyperlink>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 [303] EPD International. Pre-verified tools. Accessed March 26, 2026.</w:t>
      </w:r>
      <w:hyperlink r:id="rId29">
        <w:r w:rsidDel="00000000" w:rsidR="00000000" w:rsidRPr="00000000">
          <w:rPr>
            <w:rFonts w:ascii="Avenir" w:cs="Avenir" w:eastAsia="Avenir" w:hAnsi="Avenir"/>
            <w:b w:val="1"/>
            <w:bCs w:val="1"/>
            <w:color w:val="3c3f42"/>
            <w:sz w:val="15"/>
            <w:szCs w:val="15"/>
            <w:rtl w:val="0"/>
          </w:rPr>
          <w:t xml:space="preserve"> </w:t>
        </w:r>
      </w:hyperlink>
      <w:hyperlink r:id="rId30">
        <w:r w:rsidDel="00000000" w:rsidR="00000000" w:rsidRPr="00000000">
          <w:rPr>
            <w:rFonts w:ascii="Avenir" w:cs="Avenir" w:eastAsia="Avenir" w:hAnsi="Avenir"/>
            <w:b w:val="1"/>
            <w:bCs w:val="1"/>
            <w:color w:val="1155cc"/>
            <w:sz w:val="15"/>
            <w:szCs w:val="15"/>
            <w:u w:val="single"/>
            <w:rtl w:val="0"/>
          </w:rPr>
          <w:t xml:space="preserve">https://www.environdec.com/services/pre-verified-tools</w:t>
        </w:r>
      </w:hyperlink>
      <w:r w:rsidDel="00000000" w:rsidR="00000000" w:rsidRPr="00000000">
        <w:rPr>
          <w:rtl w:val="0"/>
        </w:rPr>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6">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[401]Eurostat. Structural business statistics overview. Published 2025. Accessed March 26, 2026.</w:t>
      </w:r>
      <w:hyperlink r:id="rId31">
        <w:r w:rsidDel="00000000" w:rsidR="00000000" w:rsidRPr="00000000">
          <w:rPr>
            <w:rFonts w:ascii="Avenir" w:cs="Avenir" w:eastAsia="Avenir" w:hAnsi="Avenir"/>
            <w:color w:val="1155cc"/>
            <w:sz w:val="15"/>
            <w:szCs w:val="15"/>
            <w:u w:val="single"/>
            <w:rtl w:val="0"/>
          </w:rPr>
          <w:t xml:space="preserve">https://ec.europa.eu/eurostat/statistics-explained/index.php?title=Structural_business_statistics_overview</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[402] Eurostat. Enterprises by detailed NACE Rev. 2 activity and special aggregates. Published 2025. doi:10.2908/SBS_OVW_ACT</w:t>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[403] KPMG. European Digital Product Passport Readiness Survey. Published February 2026. Accessed March 26, 2026.</w:t>
      </w:r>
      <w:hyperlink r:id="rId32">
        <w:r w:rsidDel="00000000" w:rsidR="00000000" w:rsidRPr="00000000">
          <w:rPr>
            <w:rFonts w:ascii="Avenir" w:cs="Avenir" w:eastAsia="Avenir" w:hAnsi="Avenir"/>
            <w:color w:val="1155cc"/>
            <w:sz w:val="15"/>
            <w:szCs w:val="15"/>
            <w:u w:val="single"/>
            <w:rtl w:val="0"/>
          </w:rPr>
          <w:t xml:space="preserve">https://kpmg.com/xx/en/our-insights/esg/european-digital-product-passport-readiness-survey.html</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[404] European Commission. Omnibus package: proposal to simplify sustainability reporting and other obligations. Published April 1, 2025. Accessed March 26, 2026. </w:t>
      </w:r>
      <w:hyperlink r:id="rId33">
        <w:r w:rsidDel="00000000" w:rsidR="00000000" w:rsidRPr="00000000">
          <w:rPr>
            <w:rFonts w:ascii="Avenir" w:cs="Avenir" w:eastAsia="Avenir" w:hAnsi="Avenir"/>
            <w:color w:val="1155cc"/>
            <w:sz w:val="15"/>
            <w:szCs w:val="15"/>
            <w:u w:val="single"/>
            <w:rtl w:val="0"/>
          </w:rPr>
          <w:t xml:space="preserve">https://finance.ec.europa.eu/news/omnibus-package-2025-04-01_en</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[405] European Commission. Ecodesign for Sustainable Products and Energy Labelling Working Plan 2025-2030. Published April 2025. Accessed March 26, 2026. </w:t>
      </w:r>
      <w:hyperlink r:id="rId34">
        <w:r w:rsidDel="00000000" w:rsidR="00000000" w:rsidRPr="00000000">
          <w:rPr>
            <w:rFonts w:ascii="Avenir" w:cs="Avenir" w:eastAsia="Avenir" w:hAnsi="Avenir"/>
            <w:color w:val="1155cc"/>
            <w:sz w:val="15"/>
            <w:szCs w:val="15"/>
            <w:u w:val="single"/>
            <w:rtl w:val="0"/>
          </w:rPr>
          <w:t xml:space="preserve">https://eur-lex.europa.eu/legal-content/EN/TXT/?uri=CELEX:52025DC0187</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[406] EFRAG. Voluntary Sustainability Reporting Standard for Non-listed SMEs (VSME). Published January 2024. Accessed March 26, 2026.</w:t>
      </w:r>
      <w:hyperlink r:id="rId35">
        <w:r w:rsidDel="00000000" w:rsidR="00000000" w:rsidRPr="00000000">
          <w:rPr>
            <w:rFonts w:ascii="Avenir" w:cs="Avenir" w:eastAsia="Avenir" w:hAnsi="Avenir"/>
            <w:color w:val="1155cc"/>
            <w:sz w:val="15"/>
            <w:szCs w:val="15"/>
            <w:u w:val="single"/>
            <w:rtl w:val="0"/>
          </w:rPr>
          <w:t xml:space="preserve">https://www.efrag.org/sites/default/files/sites/webpublishing/SiteAssets/VSME%20Standard.pdf</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2">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[407] Gillai B, Lee H, Kapica-Harward A, Lallchand G, McClintock D. Sustainable Procurement Barometer 2021. Stanford Graduate School of Business. Published 2021. Accessed March 26, 2026.</w:t>
      </w:r>
      <w:hyperlink r:id="rId36">
        <w:r w:rsidDel="00000000" w:rsidR="00000000" w:rsidRPr="00000000">
          <w:rPr>
            <w:rFonts w:ascii="Avenir" w:cs="Avenir" w:eastAsia="Avenir" w:hAnsi="Avenir"/>
            <w:color w:val="1155cc"/>
            <w:sz w:val="15"/>
            <w:szCs w:val="15"/>
            <w:u w:val="single"/>
            <w:rtl w:val="0"/>
          </w:rPr>
          <w:t xml:space="preserve">https://www.gsb.stanford.edu/faculty-research/publications/sustainable-procurement-barometer-2021</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93">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[408] Grand View Research. Regulatory Technology (RegTech) Market Size, Share and Trends Analysis Report. Published 2025. Accessed March 26, 2026. </w:t>
      </w:r>
      <w:hyperlink r:id="rId37">
        <w:r w:rsidDel="00000000" w:rsidR="00000000" w:rsidRPr="00000000">
          <w:rPr>
            <w:rFonts w:ascii="Avenir" w:cs="Avenir" w:eastAsia="Avenir" w:hAnsi="Avenir"/>
            <w:color w:val="1155cc"/>
            <w:sz w:val="15"/>
            <w:szCs w:val="15"/>
            <w:u w:val="single"/>
            <w:rtl w:val="0"/>
          </w:rPr>
          <w:t xml:space="preserve">https://www.grandviewresearch.com/industry-analysis/regulatory-technology-market</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95">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6">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[501] Emidat GmbH. Emidat: climate-native product management. Accessed April 1, 2026. </w:t>
      </w:r>
      <w:hyperlink r:id="rId38">
        <w:r w:rsidDel="00000000" w:rsidR="00000000" w:rsidRPr="00000000">
          <w:rPr>
            <w:rFonts w:ascii="Avenir" w:cs="Avenir" w:eastAsia="Avenir" w:hAnsi="Avenir"/>
            <w:color w:val="3c3f42"/>
            <w:sz w:val="15"/>
            <w:szCs w:val="15"/>
            <w:u w:val="single"/>
            <w:rtl w:val="0"/>
          </w:rPr>
          <w:t xml:space="preserve">https://www.emidat.com/</w:t>
        </w:r>
      </w:hyperlink>
      <w:r w:rsidDel="00000000" w:rsidR="00000000" w:rsidRPr="00000000">
        <w:rPr>
          <w:rtl w:val="0"/>
        </w:rPr>
      </w:r>
    </w:p>
    <w:p w:rsidR="00000000" w:rsidDel="00000000" w:rsidP="00000000" w:rsidRDefault="00000000" w:rsidRPr="00000000" w14:paraId="00000097">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[502] Tanso Technologies GmbH. Carbon management software for businesses. Accessed April 1, 2026. </w:t>
      </w:r>
      <w:hyperlink r:id="rId39">
        <w:r w:rsidDel="00000000" w:rsidR="00000000" w:rsidRPr="00000000">
          <w:rPr>
            <w:rFonts w:ascii="Avenir" w:cs="Avenir" w:eastAsia="Avenir" w:hAnsi="Avenir"/>
            <w:color w:val="3c3f42"/>
            <w:sz w:val="15"/>
            <w:szCs w:val="15"/>
            <w:u w:val="single"/>
            <w:rtl w:val="0"/>
          </w:rPr>
          <w:t xml:space="preserve">https://www.tanso.de/en/product/co2-management</w:t>
        </w:r>
      </w:hyperlink>
      <w:r w:rsidDel="00000000" w:rsidR="00000000" w:rsidRPr="00000000">
        <w:rPr>
          <w:rtl w:val="0"/>
        </w:rPr>
      </w:r>
    </w:p>
    <w:p w:rsidR="00000000" w:rsidDel="00000000" w:rsidP="00000000" w:rsidRDefault="00000000" w:rsidRPr="00000000" w14:paraId="0000009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[503] Spherity GmbH. Digital Product Passport (DPP) software. Accessed April 1, 2026. </w:t>
      </w:r>
      <w:hyperlink r:id="rId40">
        <w:r w:rsidDel="00000000" w:rsidR="00000000" w:rsidRPr="00000000">
          <w:rPr>
            <w:rFonts w:ascii="Avenir" w:cs="Avenir" w:eastAsia="Avenir" w:hAnsi="Avenir"/>
            <w:color w:val="3c3f42"/>
            <w:sz w:val="15"/>
            <w:szCs w:val="15"/>
            <w:u w:val="single"/>
            <w:rtl w:val="0"/>
          </w:rPr>
          <w:t xml:space="preserve">https://www.spherity.com/digital-product-passport</w:t>
        </w:r>
      </w:hyperlink>
      <w:r w:rsidDel="00000000" w:rsidR="00000000" w:rsidRPr="00000000">
        <w:rPr>
          <w:rtl w:val="0"/>
        </w:rPr>
      </w:r>
    </w:p>
    <w:p w:rsidR="00000000" w:rsidDel="00000000" w:rsidP="00000000" w:rsidRDefault="00000000" w:rsidRPr="00000000" w14:paraId="0000009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[504] Circularise BV. Product traceability platform for supply chain compliance. Accessed April 1, 2026. </w:t>
      </w:r>
      <w:hyperlink r:id="rId41">
        <w:r w:rsidDel="00000000" w:rsidR="00000000" w:rsidRPr="00000000">
          <w:rPr>
            <w:rFonts w:ascii="Avenir" w:cs="Avenir" w:eastAsia="Avenir" w:hAnsi="Avenir"/>
            <w:color w:val="3c3f42"/>
            <w:sz w:val="15"/>
            <w:szCs w:val="15"/>
            <w:u w:val="single"/>
            <w:rtl w:val="0"/>
          </w:rPr>
          <w:t xml:space="preserve">https://www.circularise.com/</w:t>
        </w:r>
      </w:hyperlink>
      <w:r w:rsidDel="00000000" w:rsidR="00000000" w:rsidRPr="00000000">
        <w:rPr>
          <w:rtl w:val="0"/>
        </w:rPr>
      </w:r>
    </w:p>
    <w:p w:rsidR="00000000" w:rsidDel="00000000" w:rsidP="00000000" w:rsidRDefault="00000000" w:rsidRPr="00000000" w14:paraId="0000009D">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9E">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[505] Celonis SE. Process mining and execution management. Accessed April 1, 2026. </w:t>
      </w:r>
      <w:hyperlink r:id="rId42">
        <w:r w:rsidDel="00000000" w:rsidR="00000000" w:rsidRPr="00000000">
          <w:rPr>
            <w:rFonts w:ascii="Avenir" w:cs="Avenir" w:eastAsia="Avenir" w:hAnsi="Avenir"/>
            <w:color w:val="3c3f42"/>
            <w:sz w:val="15"/>
            <w:szCs w:val="15"/>
            <w:u w:val="single"/>
            <w:rtl w:val="0"/>
          </w:rPr>
          <w:t xml:space="preserve">https://www.celonis.com/</w:t>
        </w:r>
      </w:hyperlink>
      <w:r w:rsidDel="00000000" w:rsidR="00000000" w:rsidRPr="00000000">
        <w:rPr>
          <w:rtl w:val="0"/>
        </w:rPr>
      </w:r>
    </w:p>
    <w:p w:rsidR="00000000" w:rsidDel="00000000" w:rsidP="00000000" w:rsidRDefault="00000000" w:rsidRPr="00000000" w14:paraId="0000009F">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spherity.com/digital-product-passport" TargetMode="External"/><Relationship Id="rId20" Type="http://schemas.openxmlformats.org/officeDocument/2006/relationships/hyperlink" Target="https://www.thebci.org/resource/bci-supply-chain-resilience-report-2024.html" TargetMode="External"/><Relationship Id="rId42" Type="http://schemas.openxmlformats.org/officeDocument/2006/relationships/hyperlink" Target="https://www.celonis.com/" TargetMode="External"/><Relationship Id="rId41" Type="http://schemas.openxmlformats.org/officeDocument/2006/relationships/hyperlink" Target="https://www.circularise.com/" TargetMode="External"/><Relationship Id="rId22" Type="http://schemas.openxmlformats.org/officeDocument/2006/relationships/hyperlink" Target="https://eur-lex.europa.eu/legal-content/EN/TXT/?uri=CELEX%3A32024R1781" TargetMode="External"/><Relationship Id="rId21" Type="http://schemas.openxmlformats.org/officeDocument/2006/relationships/hyperlink" Target="https://www.mckinsey.com/capabilities/growth-marketing-and-sales/our-insights/how-playing-offense-on-sustainability-can-power-e-commerce-performance" TargetMode="External"/><Relationship Id="rId24" Type="http://schemas.openxmlformats.org/officeDocument/2006/relationships/hyperlink" Target="https://finance.ec.europa.eu/news/omnibus-package-2025-04-01_en" TargetMode="External"/><Relationship Id="rId23" Type="http://schemas.openxmlformats.org/officeDocument/2006/relationships/hyperlink" Target="https://kpmg.com/xx/en/our-insights/esg/european-digital-product-passport-readiness-survey.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inance.ec.europa.eu/news/omnibus-package-2025-04-01_en" TargetMode="External"/><Relationship Id="rId26" Type="http://schemas.openxmlformats.org/officeDocument/2006/relationships/hyperlink" Target="https://press.siemens.com/global/en/pressrelease/siemens-sets-new-pace-fast-and-transparent-environmental-product-declarations" TargetMode="External"/><Relationship Id="rId25" Type="http://schemas.openxmlformats.org/officeDocument/2006/relationships/hyperlink" Target="https://finance.ec.europa.eu/news/omnibus-package-2025-04-01_en" TargetMode="External"/><Relationship Id="rId28" Type="http://schemas.openxmlformats.org/officeDocument/2006/relationships/hyperlink" Target="https://www.gsb.stanford.edu/faculty-research/publications/sustainable-procurement-barometer-2021" TargetMode="External"/><Relationship Id="rId27" Type="http://schemas.openxmlformats.org/officeDocument/2006/relationships/hyperlink" Target="https://www.gsb.stanford.edu/faculty-research/publications/sustainable-procurement-barometer-2021" TargetMode="External"/><Relationship Id="rId5" Type="http://schemas.openxmlformats.org/officeDocument/2006/relationships/styles" Target="styles.xml"/><Relationship Id="rId6" Type="http://schemas.openxmlformats.org/officeDocument/2006/relationships/hyperlink" Target="https://eur-lex.europa.eu/legal-content/EN/TXT/?uri=CELEX%3A32024R1781" TargetMode="External"/><Relationship Id="rId29" Type="http://schemas.openxmlformats.org/officeDocument/2006/relationships/hyperlink" Target="https://www.environdec.com/services/pre-verified-tools" TargetMode="External"/><Relationship Id="rId7" Type="http://schemas.openxmlformats.org/officeDocument/2006/relationships/hyperlink" Target="https://eur-lex.europa.eu/legal-content/EN/TXT/?uri=CELEX%3A32024R1781" TargetMode="External"/><Relationship Id="rId8" Type="http://schemas.openxmlformats.org/officeDocument/2006/relationships/hyperlink" Target="https://finance.ec.europa.eu/news/omnibus-package-2025-04-01_en" TargetMode="External"/><Relationship Id="rId31" Type="http://schemas.openxmlformats.org/officeDocument/2006/relationships/hyperlink" Target="https://ec.europa.eu/eurostat/statistics-explained/index.php?title=Structural_business_statistics_overview" TargetMode="External"/><Relationship Id="rId30" Type="http://schemas.openxmlformats.org/officeDocument/2006/relationships/hyperlink" Target="https://www.environdec.com/services/pre-verified-tools" TargetMode="External"/><Relationship Id="rId11" Type="http://schemas.openxmlformats.org/officeDocument/2006/relationships/hyperlink" Target="https://kpmg.com/xx/en/our-insights/esg/european-digital-product-passport-readiness-survey.html" TargetMode="External"/><Relationship Id="rId33" Type="http://schemas.openxmlformats.org/officeDocument/2006/relationships/hyperlink" Target="https://finance.ec.europa.eu/news/omnibus-package-2025-04-01_en" TargetMode="External"/><Relationship Id="rId10" Type="http://schemas.openxmlformats.org/officeDocument/2006/relationships/hyperlink" Target="https://kpmg.com/xx/en/our-insights/esg/european-digital-product-passport-readiness-survey.html" TargetMode="External"/><Relationship Id="rId32" Type="http://schemas.openxmlformats.org/officeDocument/2006/relationships/hyperlink" Target="https://kpmg.com/xx/en/our-insights/esg/european-digital-product-passport-readiness-survey.html" TargetMode="External"/><Relationship Id="rId13" Type="http://schemas.openxmlformats.org/officeDocument/2006/relationships/hyperlink" Target="https://press.siemens.com/global/en/pressrelease/siemens-sets-new-pace-fast-and-transparent-environmental-product-declarations" TargetMode="External"/><Relationship Id="rId35" Type="http://schemas.openxmlformats.org/officeDocument/2006/relationships/hyperlink" Target="https://www.efrag.org/sites/default/files/sites/webpublishing/SiteAssets/VSME%20Standard.pdf" TargetMode="External"/><Relationship Id="rId12" Type="http://schemas.openxmlformats.org/officeDocument/2006/relationships/hyperlink" Target="https://press.siemens.com/global/en/pressrelease/siemens-sets-new-pace-fast-and-transparent-environmental-product-declarations" TargetMode="External"/><Relationship Id="rId34" Type="http://schemas.openxmlformats.org/officeDocument/2006/relationships/hyperlink" Target="https://eur-lex.europa.eu/legal-content/EN/TXT/?uri=CELEX:52025DC0187" TargetMode="External"/><Relationship Id="rId15" Type="http://schemas.openxmlformats.org/officeDocument/2006/relationships/hyperlink" Target="https://www.whitecase.com/insight-alert/simplified-not-abandoned-eu-corporate-sustainability-after-omnibus-i-package" TargetMode="External"/><Relationship Id="rId37" Type="http://schemas.openxmlformats.org/officeDocument/2006/relationships/hyperlink" Target="https://www.grandviewresearch.com/industry-analysis/regulatory-technology-market" TargetMode="External"/><Relationship Id="rId14" Type="http://schemas.openxmlformats.org/officeDocument/2006/relationships/hyperlink" Target="https://www.consilium.europa.eu/en/press/press-releases/2025/12/09/council-and-parliament-strike-a-deal-to-simplify-sustainability-reporting-and-due-diligence-requirements-and-boost-eu-competitiveness/" TargetMode="External"/><Relationship Id="rId36" Type="http://schemas.openxmlformats.org/officeDocument/2006/relationships/hyperlink" Target="https://www.gsb.stanford.edu/faculty-research/publications/sustainable-procurement-barometer-2021" TargetMode="External"/><Relationship Id="rId17" Type="http://schemas.openxmlformats.org/officeDocument/2006/relationships/hyperlink" Target="https://press.siemens.com/global/en/pressrelease/siemens-sets-new-pace-fast-and-transparent-environmental-product-declarations" TargetMode="External"/><Relationship Id="rId39" Type="http://schemas.openxmlformats.org/officeDocument/2006/relationships/hyperlink" Target="https://www.tanso.de/en/product/co2-management" TargetMode="External"/><Relationship Id="rId16" Type="http://schemas.openxmlformats.org/officeDocument/2006/relationships/hyperlink" Target="https://www.hoganlovells.com/en/publications/digital-product-passports-in-the-eu-comprehensive-expansion" TargetMode="External"/><Relationship Id="rId38" Type="http://schemas.openxmlformats.org/officeDocument/2006/relationships/hyperlink" Target="https://www.emidat.com/" TargetMode="External"/><Relationship Id="rId19" Type="http://schemas.openxmlformats.org/officeDocument/2006/relationships/hyperlink" Target="https://www.mckinsey.com/capabilities/operations/our-insights/add-innovation-and-performance-by-subtracting-carbon-and-cost" TargetMode="External"/><Relationship Id="rId18" Type="http://schemas.openxmlformats.org/officeDocument/2006/relationships/hyperlink" Target="https://www.carbonbright.co/insight/leveraging-ai-for-environmental-product-declarations-ep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