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5b9bd5"/>
          <w:sz w:val="24"/>
          <w:szCs w:val="24"/>
        </w:rPr>
      </w:pPr>
      <w:bookmarkStart w:colFirst="0" w:colLast="0" w:name="_h3u9keyuvlgb" w:id="0"/>
      <w:bookmarkEnd w:id="0"/>
      <w:r w:rsidDel="00000000" w:rsidR="00000000" w:rsidRPr="00000000">
        <w:rPr>
          <w:rFonts w:ascii="Avenir" w:cs="Avenir" w:eastAsia="Avenir" w:hAnsi="Avenir"/>
          <w:b w:val="1"/>
          <w:bCs w:val="1"/>
          <w:color w:val="5b9bd5"/>
          <w:sz w:val="24"/>
          <w:szCs w:val="24"/>
          <w:rtl w:val="0"/>
        </w:rPr>
        <w:t xml:space="preserve">LEVERAGING DATA AS </w:t>
      </w:r>
      <w:r w:rsidDel="00000000" w:rsidR="00000000" w:rsidRPr="00000000">
        <w:rPr>
          <w:rFonts w:ascii="Avenir" w:cs="Avenir" w:eastAsia="Avenir" w:hAnsi="Avenir"/>
          <w:b w:val="1"/>
          <w:bCs w:val="1"/>
          <w:color w:val="5b9bd5"/>
          <w:sz w:val="24"/>
          <w:szCs w:val="24"/>
          <w:rtl w:val="0"/>
        </w:rPr>
        <w:t xml:space="preserve">STRATEGIC ASSETS</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sz w:val="18"/>
          <w:szCs w:val="18"/>
        </w:rPr>
      </w:pPr>
      <w:r w:rsidDel="00000000" w:rsidR="00000000" w:rsidRPr="00000000">
        <w:rPr>
          <w:rFonts w:ascii="Avenir" w:cs="Avenir" w:eastAsia="Avenir" w:hAnsi="Avenir"/>
          <w:sz w:val="18"/>
          <w:szCs w:val="18"/>
          <w:rtl w:val="0"/>
        </w:rPr>
        <w:t xml:space="preserve">Shifting Toward Digitally Measurable Capital</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volume of data generated in industrial environments is growing exponentially, driven by IoT sensors, connected machines, and digital twin technologies, with manufacturing accounting for the largest share of deployments [1]. This data explosion transforms operational data from a byproduct of production into strategic assets, reshaping how industrial companies compete, are valued, and generate value [2]. The industrial data management market is projected to grow significantly by 2030, reflecting capital-allocation decisions already underway [3]. Data is undergoing an economic reclassification. High-quality data is now recognized as an intangible asset with measurable fundamental value [4,5]. The Oxford Review of Finance notes that data raises asset pricing questions precisely because it is an asset that needs to be priced [4]. As capital markets develop valuation metrics derived from real-time factory performance, firms that credibly demonstrate data-driven operational excellence may command higher valuations and better financing terms. At the regulatory level, this logic is accelerated by the EU Data Act [6], pushing industrial data toward functioning as a signaling asset.</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 2019, the International Data Corporation (IDC) projected that 41.6B connected IoT devices would generate approximately 79.4 ZB of data annually by 2025, with manufacturing among the largest sectors driving this growth [2].</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industrial data management market was valued at 105.1B USD in 2025 and is projected to reach 213.2B USD by 2030 [3].</w:t>
      </w:r>
      <w:r w:rsidDel="00000000" w:rsidR="00000000" w:rsidRPr="00000000">
        <w:rPr>
          <w:rtl w:val="0"/>
        </w:rPr>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EU Data Act grants users of connected products, including industrial machinery, the right to access and share data generated through product use [6].</w:t>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Only 6% of companies qualify as AI high performers according to McKinsey, underscoring the gap between data-rich leaders and firms struggling to convert operational data into competitive advantage [7].</w:t>
      </w:r>
    </w:p>
    <w:p w:rsidR="00000000" w:rsidDel="00000000" w:rsidP="00000000" w:rsidRDefault="00000000" w:rsidRPr="00000000" w14:paraId="0000000A">
      <w:pPr>
        <w:keepLines w:val="1"/>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growing relevance of non-financial indicators for intangibles-rich firms is pushing companies toward treating proprietary operational datasets as strategic assets [7,8].</w:t>
      </w:r>
      <w:r w:rsidDel="00000000" w:rsidR="00000000" w:rsidRPr="00000000">
        <w:rPr>
          <w:rtl w:val="0"/>
        </w:rPr>
      </w:r>
    </w:p>
    <w:p w:rsidR="00000000" w:rsidDel="00000000" w:rsidP="00000000" w:rsidRDefault="00000000" w:rsidRPr="00000000" w14:paraId="0000000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 2024, the International Accounting Standards Board (IASB) launched a comprehensive review of IAS 38, specifically aimed at improving the recognition of tech-driven intangible assets such as data [9].</w:t>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EU Data Act weakens proprietary industrial data moats by giving users of connected products the legal right to access and share data generated through their use [6]. Competitive advantage may shift toward building the strongest analytics layer on more widely accessible data.</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Unlike traditional assets, data is non-rivalrous, meaning it can be used by multiple parties simultaneously, complicating established models of exclusive ownership and fair market value [4].</w:t>
      </w:r>
      <w:r w:rsidDel="00000000" w:rsidR="00000000" w:rsidRPr="00000000">
        <w:rPr>
          <w:rtl w:val="0"/>
        </w:rPr>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data differs fundamentally from web data, with scarcer labels, more skewed distributions, and stricter privacy requirements. Its value depends on context, quality, and relevance rather than volume alone [1].</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Existing IP frameworks were not designed for data assets. Patents protect inventions and copyright protects creative expression, but raw industrial datasets qualify for neither, leaving firms without legal protection for their most valuable asset [10].</w:t>
      </w:r>
    </w:p>
    <w:p w:rsidR="00000000" w:rsidDel="00000000" w:rsidP="00000000" w:rsidRDefault="00000000" w:rsidRPr="00000000" w14:paraId="00000012">
      <w:pPr>
        <w:keepLines w:val="1"/>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 </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Sensor data is typically noisy, sparse, and expensive to label, meaning investment in data infrastructure directly determines model quality [11]. Companies that treat data as a strategic asset will see their AI systems improve faster and compound their advantage over time [12]. The EU Data Act and the EU AI Act create a new governance layer that will determine which companies are permitted to deploy AI at what scale in industrial contexts [6].</w:t>
      </w:r>
      <w:r w:rsidDel="00000000" w:rsidR="00000000" w:rsidRPr="00000000">
        <w:rPr>
          <w:rFonts w:ascii="Avenir" w:cs="Avenir" w:eastAsia="Avenir" w:hAnsi="Avenir"/>
          <w:color w:val="3c3f42"/>
          <w:sz w:val="15"/>
          <w:szCs w:val="15"/>
          <w:rtl w:val="0"/>
        </w:rPr>
        <w:t xml:space="preserve"> Companies that generate data through their hardware and monetize intelligence through software will effectively control both sides of the industrial AI value chain.</w:t>
      </w: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 Smina N, Gahi Y, Gharib J. Data management in smart manufacturing supply chains: a systematic review of practices and applications (2020-2025). Information. 2025;17(1):19. doi:10.3390/info17010019</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[2] IDC. 41.6 billion connected IoT devices to generate 79 ZB of data by 2025. Published June 20, 2019. Accessed March 30, 2026. </w:t>
      </w:r>
      <w:r w:rsidDel="00000000" w:rsidR="00000000" w:rsidRPr="00000000">
        <w:rPr>
          <w:rFonts w:ascii="Avenir" w:cs="Avenir" w:eastAsia="Avenir" w:hAnsi="Avenir"/>
          <w:color w:val="0e101a"/>
          <w:sz w:val="15"/>
          <w:szCs w:val="15"/>
          <w:rtl w:val="0"/>
        </w:rPr>
        <w:t xml:space="preserve">https://www.cablinginstall.com/wireless-5g/article/14035174/idc-416-billion-connected-iot-devices-to-generate-79zb-of-data-by-2025</w:t>
      </w: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[3] MarketsandMarkets. Industrial data management market size, share, trends and growth. Published April 2025. Accessed March 30, 2026. </w:t>
      </w:r>
      <w:r w:rsidDel="00000000" w:rsidR="00000000" w:rsidRPr="00000000">
        <w:rPr>
          <w:rFonts w:ascii="Avenir" w:cs="Avenir" w:eastAsia="Avenir" w:hAnsi="Avenir"/>
          <w:color w:val="0e101a"/>
          <w:sz w:val="15"/>
          <w:szCs w:val="15"/>
          <w:rtl w:val="0"/>
        </w:rPr>
        <w:t xml:space="preserve">https://www.marketsandmarkets.com/Market-Reports/industrial-data-management-market-150678178.html</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[4] Veldkamp L. Valuing data as an asset. Review of Finance. 2023;27(5):1545-1562. doi:10.1093/rof/rfac073</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[5] Deloitte Insights. Valuing data assets can be key to unlocking board-level support for data modernization and transformation. Deloitte Insights. Accessed March 8, 2026. </w:t>
      </w:r>
      <w:r w:rsidDel="00000000" w:rsidR="00000000" w:rsidRPr="00000000">
        <w:rPr>
          <w:rFonts w:ascii="Avenir" w:cs="Avenir" w:eastAsia="Avenir" w:hAnsi="Avenir"/>
          <w:color w:val="0e101a"/>
          <w:sz w:val="15"/>
          <w:szCs w:val="15"/>
          <w:rtl w:val="0"/>
        </w:rPr>
        <w:t xml:space="preserve">https://www.deloitte.com/us/en/insights/topics/digital-transformation/valuing-data-assets.html</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[6] European Parliament and Council. Regulation (EU) 2023/2854 on harmonised rules on fair access to and use of data (Data Act). Official Journal of the European Union. 2023. Accessed March 3, 2026. </w:t>
      </w:r>
      <w:r w:rsidDel="00000000" w:rsidR="00000000" w:rsidRPr="00000000">
        <w:rPr>
          <w:rFonts w:ascii="Avenir" w:cs="Avenir" w:eastAsia="Avenir" w:hAnsi="Avenir"/>
          <w:color w:val="0e101a"/>
          <w:sz w:val="15"/>
          <w:szCs w:val="15"/>
          <w:rtl w:val="0"/>
        </w:rPr>
        <w:t xml:space="preserve">https://eur-lex.europa.eu/eli/reg/2023/2854</w:t>
      </w: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[7] Singla A, Sukharesvsky A, Hall B, Yee L, Chui M. The State of AI in 2025: Agents, Innovation, and Transformation. McKinsey and Company; 2025. Accessed March 3, 2026. </w:t>
      </w:r>
      <w:r w:rsidDel="00000000" w:rsidR="00000000" w:rsidRPr="00000000">
        <w:rPr>
          <w:rFonts w:ascii="Avenir" w:cs="Avenir" w:eastAsia="Avenir" w:hAnsi="Avenir"/>
          <w:color w:val="0e101a"/>
          <w:sz w:val="15"/>
          <w:szCs w:val="15"/>
          <w:rtl w:val="0"/>
        </w:rPr>
        <w:t xml:space="preserve">https://www.mckinsey.com/capabilities/quantumblack/our-insights/the-state-of-ai</w:t>
      </w:r>
      <w:r w:rsidDel="00000000" w:rsidR="00000000" w:rsidRPr="00000000">
        <w:rPr>
          <w:rtl w:val="0"/>
        </w:rPr>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[8] Austin L. Accounting for intangible assets. University of Auckland Business Review. 2007;9(1). Accessed March 3, 2026. </w:t>
      </w:r>
      <w:r w:rsidDel="00000000" w:rsidR="00000000" w:rsidRPr="00000000">
        <w:rPr>
          <w:rFonts w:ascii="Avenir" w:cs="Avenir" w:eastAsia="Avenir" w:hAnsi="Avenir"/>
          <w:color w:val="0e101a"/>
          <w:sz w:val="15"/>
          <w:szCs w:val="15"/>
          <w:rtl w:val="0"/>
        </w:rPr>
        <w:t xml:space="preserve">https://www.academia.edu/7263935/Accounting_for_intangible_assets</w:t>
      </w: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[9] IFRS Foundation. IASB launches comprehensive review of accounting for intangibles. Published April 23, 2024. Accessed March 3, 2026. </w:t>
      </w:r>
      <w:r w:rsidDel="00000000" w:rsidR="00000000" w:rsidRPr="00000000">
        <w:rPr>
          <w:rFonts w:ascii="Avenir" w:cs="Avenir" w:eastAsia="Avenir" w:hAnsi="Avenir"/>
          <w:color w:val="0e101a"/>
          <w:sz w:val="15"/>
          <w:szCs w:val="15"/>
          <w:rtl w:val="0"/>
        </w:rPr>
        <w:t xml:space="preserve">https://www.ifrs.org/news-and-events/news/2024/04/iasb-launches-comprehensive-review-accounting-for-intangibles/</w:t>
      </w:r>
      <w:r w:rsidDel="00000000" w:rsidR="00000000" w:rsidRPr="00000000">
        <w:rPr>
          <w:rtl w:val="0"/>
        </w:rPr>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[10] Fia T. Resisting IP overexpansion: the case of trade secret protection of non-personal data. IIC International Review of Intellectual Property and Competition Law. 2022;53(6):917-949. doi:10.1007/s40319-022-01204-8</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[11] Abdelzaher T, Hu Y, Kara D, et al. The bottlenecks of AI: challenges for embedded and real-time research in a data-centric age. Real-Time Systems. 2025;61(2):185-236. doi:10.1007/s11241-025-09452-w</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[12] Hramov AE, Pisarchik AN. Big data management and quality evaluation for the implementation of AI technologies in smart manufacturing. Applied Sciences. 2025;15(22):11905. doi:10.3390/app152211905</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ind w:left="0" w:right="8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