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color w:val="5b9bd5"/>
          <w:sz w:val="24"/>
          <w:szCs w:val="24"/>
          <w:rtl w:val="0"/>
        </w:rPr>
        <w:t xml:space="preserve">Encoding Tacit Human Knowledge into AI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Vertical Knowledge Integration on the Industrial Shop Floor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Industrial workers are increasingly becoming data generators and feedback providers for their algorithmic counterparts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[15]. Currently, this is used for imitation learning, which does not meet the requirements for training complex industrial tasks, where performance depends on experience and situational judgment [1].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Industrial workers collect years of experience, shaped by training and context-dependent expertise [5].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When these knowledge holders leave, successors often face long ramp-up times to close skill gaps [16], during which errors and inefficiencies rise [9,16].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Across manufacturing, generational change is a continuous process, with experienced employees retiring and taking vast accumulated knowledge with them, increasing the urgency of knowledge conservation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[17].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Valuable knowledge is often implicit, embedded in experience, assessment, and contextual understanding that is difficult to articulate and rarely transferred into static documents, leading to a complicated knowledge exchange between generations [5, 12]. To address this, new approaches now ground AI in company-specific data and operator expertise, as general-purpose models consistently underperform without business-specific context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[18,19].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Within the next 1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5 years,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nearly one-third of the workforce could retire [6],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while 59% of manufacturing and retail workers aged 55+ are expected to leave within the next five years [7].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Deloitte and the Manufacturing Institute estimate that 1.9M manufacturing roles could go unfilled by 2033 [8].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industries with long product cycles, companies plan their workforce headcount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years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advance, but shrinking proficiency is disrupting assumptions about consistent productivity, forcing them to rehire retirees to relaunch legacy systems [9].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Experienced workers are retiring faster than they can be replaced, leaving manufacturers with too few senior experts to onboard new hires and pass on critical know-how [9].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Industrial operations are becoming even more complex through more specialization, larger systems, globalized Research &amp; Development (R&amp;D) and production, and growing technology use. These are creating more coordination demands within companies and more dependencies across their wider industrial networks [21,27].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Captured knowledge becomes an organizational advantage when cross-functional visibility makes know-how usable beyond a single team or shift [22,23].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Human input remains a weak point, as annotation and measurement bias in defect labeling or process-state tagging can directly undermine model performance [11,26].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Capturing experience at scale is difficult. Combining knowledge from emails, documents, or speech-to-text systems may help preserve know-how and improve efficiency, but it also raises clear concerns around surveillance and worker acceptance [24].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At the same time, industrial knowledge is too heterogeneous for current machine learning alone, making hybrid systems necessary in which Machine Learning (ML), knowledge models, and human intelligence work together [12].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AI: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highlight w:val="yellow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Industrial AI depends on human data for training and refinement.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Yet, as digitalization and automation improve efficiency, they also increase technical complexity [25,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2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7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].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This leads to skill gaps, where manufacturers face longer ramp-up times, recurring issues solved ad hoc, output variability, quality risks, and training bottlenecks [9].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Rather than a one-time handover, knowledge transfer becomes a process of vertical integration and late shaping, leaving space for fine-tuning, adaptation, and the integration of human intelligence [12].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By translating tacit worker knowledge and capturing tribal knowledge, industrial AI digitizes parts of production that standard automation could not reach, while shifting knowledge flows from senior-to-junior transmission toward system-mediated access [14].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color w:val="024ea2"/>
          <w:sz w:val="14"/>
          <w:szCs w:val="14"/>
        </w:rPr>
      </w:pPr>
      <w:r w:rsidDel="00000000" w:rsidR="00000000" w:rsidRPr="00000000">
        <w:rPr>
          <w:color w:val="024ea2"/>
          <w:sz w:val="14"/>
          <w:szCs w:val="14"/>
          <w:rtl w:val="0"/>
        </w:rPr>
        <w:t xml:space="preserve">Sources: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Chen H, Li S, Fan J, Duan A, Yang C, Navarro-Alarcon D, et al. Human-in-the-loop robot learning for smart manufacturing: A human-centric perspective. IEEE Trans Autom Sci Eng. 2025;22:1-1. doi:10.1109/TASE.2025.3528051 [1]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Imubit. Knowledge transfer in process industries: Capturing what experience teaches and manuals can’t. Published August 6, 2025. Accessed March 9, 2026. </w:t>
      </w:r>
      <w:hyperlink r:id="rId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https://imubit.com/article/knowledge-transfer-process-industries/</w:t>
        </w:r>
      </w:hyperlink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[2]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Knowledge Management Between Employee Turnover Intention and Service Quality in IT Outsourcing.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434343"/>
          <w:sz w:val="15"/>
          <w:szCs w:val="15"/>
          <w:rtl w:val="0"/>
        </w:rPr>
        <w:t xml:space="preserve">Journal of Organizational and End User Computing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2025;37(1). doi: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10.4018/JOEUC.396869</w:t>
        </w:r>
      </w:hyperlink>
      <w:hyperlink r:id="rId8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[3]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Sonnenschein B. Knowledge management with AI: How artificial intelligence ensures knowledge transfer in SMEs. Published December 18, 2025. Accessed March 9, 2026. </w:t>
      </w:r>
      <w:hyperlink r:id="rId9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https://www.data-unplugged.de/en/blog/knowledge-management-ai-knowledge-transfer-sme</w:t>
        </w:r>
      </w:hyperlink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[4]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Johnson TL, Fletcher SR, Baker W, Charles RL. How and why we need to capture tacit knowledge in manufacturing: Case studies of visual inspection.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434343"/>
          <w:sz w:val="15"/>
          <w:szCs w:val="15"/>
          <w:rtl w:val="0"/>
        </w:rPr>
        <w:t xml:space="preserve">Applied Ergonomics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2019;74:1-9. doi:</w:t>
      </w:r>
      <w:hyperlink r:id="rId1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10.1016/j.apergo.2018.07.016</w:t>
        </w:r>
      </w:hyperlink>
      <w:hyperlink r:id="rId11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[5]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Statistisches Bundesamt (Destatis). 13,4 Millionen Erwerbspersonen erreichen in den nächsten 15 Jahren das gesetzliche Rentenalter. Published September 3, 2025. Accessed March 9, 2026. </w:t>
      </w:r>
      <w:hyperlink r:id="rId1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https://www.destatis.de/DE/Presse/Pressemitteilungen/2025/08/PD25_N048_13.html</w:t>
        </w:r>
      </w:hyperlink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[6]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Workplace Intelligence, Flip. Frontline generational skills gap study. Workplace Intelligence. Published March 17, 2025. Accessed March 31, 2026.</w:t>
      </w:r>
      <w:hyperlink r:id="rId13">
        <w:r w:rsidDel="00000000" w:rsidR="00000000" w:rsidRPr="00000000">
          <w:rPr>
            <w:rFonts w:ascii="Avenir" w:cs="Avenir" w:eastAsia="Avenir" w:hAnsi="Avenir"/>
            <w:color w:val="434343"/>
            <w:sz w:val="15"/>
            <w:szCs w:val="15"/>
            <w:rtl w:val="0"/>
          </w:rPr>
          <w:t xml:space="preserve"> </w:t>
        </w:r>
      </w:hyperlink>
      <w:hyperlink r:id="rId14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https://workplaceintelligence.com/frontline-generational-skills-gap-study/</w:t>
        </w:r>
      </w:hyperlink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[7]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Coykendall J, Hardin K, Morehouse J, et al. Taking charge: Manufacturers support growth with active workforce strategies. Deloitte Insights. Published April 3, 2024. Accessed March 9, 2026. </w:t>
      </w:r>
      <w:hyperlink r:id="rId15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https://www.deloitte.com/us/en/insights/industry/manufacturing-industrial-products/supporting-us-manufacturing-growth-amid-workforce-challenges.html</w:t>
        </w:r>
      </w:hyperlink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[8]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Weddle B, Mellors N, Malinauskaite A, Voelker A, Cassady S. Investing in the manufacturing workforce to accelerate productivity. McKinsey &amp; Company. July 2, 2025. Accessed March 31, 2026. </w:t>
      </w:r>
      <w:hyperlink r:id="rId1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https://www.mckinsey.com/industries/aerospace-and-defense/our-insights/investing-in-the-manufacturing-workforce-to-accelerate-productivity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hyperlink r:id="rId1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https://www.mckinsey.com/industries/aerospace-and-defense/our-insights/investing-in-the-manufacturing-workforce-to-accelerate-productivity</w:t>
        </w:r>
      </w:hyperlink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[9]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Hop S. Transforming the industrial sector in a corporate world with increased complexity. Published January 29, 2025. Accessed March 9, 2026. </w:t>
      </w:r>
      <w:hyperlink r:id="rId1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https://www.latzerassociatesgroup.com/blogs/transforming-the-industrial-sector-in-a-corporate-world-with-increased-complexity</w:t>
        </w:r>
      </w:hyperlink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Cui X, Huang Z, Adel N. Bias in, bias out: Annotation bias in multilingual large language models. Proceedings of Interdisciplinary Workshop on Observations of Misunderstood, Misguided and Malicious Use of Language Models. 2025;Varna, Bulgaria:1-16. doi:10.1000/xyz123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Krause F, Paulheim H, Kiesling E, et al. Managing human-AI collaborations within Industry 5.0 scenarios via knowledge graphs: Key challenges and lessons learned. Front Artif Intell. 2024;7:1247712. </w:t>
      </w:r>
      <w:hyperlink r:id="rId19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doi:10.3389/frai.2024.1247712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Workerbase GmbH. AI in manufacturing knowledge management: How factory leaders preserve expertise and stay competitive. Published n.d. Accessed March 9, 2026. </w:t>
      </w:r>
      <w:hyperlink r:id="rId2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https://workerbase.com/blog/ai-in-manufacturing-knowledge-management/</w:t>
        </w:r>
      </w:hyperlink>
      <w:hyperlink r:id="rId21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Ide E. Automation, AI, and the Intergenerational Transmission of Knowledge.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434343"/>
          <w:sz w:val="15"/>
          <w:szCs w:val="15"/>
          <w:rtl w:val="0"/>
        </w:rPr>
        <w:t xml:space="preserve">Social Science Research Network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Preprint posted online July 22, 2025:5360803. </w:t>
      </w:r>
      <w:r w:rsidDel="00000000" w:rsidR="00000000" w:rsidRPr="00000000">
        <w:rPr>
          <w:rFonts w:ascii="Avenir" w:cs="Avenir" w:eastAsia="Avenir" w:hAnsi="Avenir"/>
          <w:color w:val="1155cc"/>
          <w:sz w:val="15"/>
          <w:szCs w:val="15"/>
          <w:u w:val="single"/>
          <w:rtl w:val="0"/>
        </w:rPr>
        <w:t xml:space="preserve">doi:</w:t>
      </w:r>
      <w:hyperlink r:id="rId2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10.2139/ssrn.5360803</w:t>
        </w:r>
      </w:hyperlink>
      <w:hyperlink r:id="rId23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Schaupp S. COVID‐19, economic crises and digitalisation: How algorithmic management became an alternative to automation.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New Technol Work Employ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2023;38(2):311-329. </w:t>
      </w:r>
      <w:r w:rsidDel="00000000" w:rsidR="00000000" w:rsidRPr="00000000">
        <w:rPr>
          <w:rFonts w:ascii="Avenir" w:cs="Avenir" w:eastAsia="Avenir" w:hAnsi="Avenir"/>
          <w:color w:val="1155cc"/>
          <w:sz w:val="15"/>
          <w:szCs w:val="15"/>
          <w:u w:val="single"/>
          <w:rtl w:val="0"/>
        </w:rPr>
        <w:t xml:space="preserve">doi:</w:t>
      </w:r>
      <w:hyperlink r:id="rId24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10.1111/ntwe.12246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Massingham PR. Measuring the impact of knowledge loss: a longitudinal study.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JKM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2018;22(4):721-758. </w:t>
      </w:r>
      <w:r w:rsidDel="00000000" w:rsidR="00000000" w:rsidRPr="00000000">
        <w:rPr>
          <w:rFonts w:ascii="Avenir" w:cs="Avenir" w:eastAsia="Avenir" w:hAnsi="Avenir"/>
          <w:color w:val="1155cc"/>
          <w:sz w:val="15"/>
          <w:szCs w:val="15"/>
          <w:u w:val="single"/>
          <w:rtl w:val="0"/>
        </w:rPr>
        <w:t xml:space="preserve">doi:</w:t>
      </w:r>
      <w:hyperlink r:id="rId25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10.1108/JKM-08-2016-0338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Katiraee N, et al. A roadmap for managing an ageing workforce in the manufacturing sector: an Italian case study.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434343"/>
          <w:sz w:val="15"/>
          <w:szCs w:val="15"/>
          <w:rtl w:val="0"/>
        </w:rPr>
        <w:t xml:space="preserve">HRB Open Res.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2025. doi:10.12688/hrbopenres.13990.1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Kernan Freire S, Wang C, Foosherian M, Wellsandt S, Ruiz-Arenas S, Niforatos E. Knowledge sharing in manufacturing using LLM-powered tools: user study and model benchmarking.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434343"/>
          <w:sz w:val="15"/>
          <w:szCs w:val="15"/>
          <w:rtl w:val="0"/>
        </w:rPr>
        <w:t xml:space="preserve">Front Artif Intell.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2024;7:1293084. doi:10.3389/frai.2024.1293084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Bühler MM. Enterprise AI is at a tipping point, here's what comes next. World Economic Forum. Published July 7, 2025. Accessed March 31, 2026.</w:t>
      </w:r>
      <w:hyperlink r:id="rId26">
        <w:r w:rsidDel="00000000" w:rsidR="00000000" w:rsidRPr="00000000">
          <w:rPr>
            <w:rFonts w:ascii="Avenir" w:cs="Avenir" w:eastAsia="Avenir" w:hAnsi="Avenir"/>
            <w:color w:val="434343"/>
            <w:sz w:val="15"/>
            <w:szCs w:val="15"/>
            <w:rtl w:val="0"/>
          </w:rPr>
          <w:t xml:space="preserve"> </w:t>
        </w:r>
      </w:hyperlink>
      <w:hyperlink r:id="rId2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https://www.weforum.org/stories/2025/07/enterprise-ai-tipping-point-what-comes-next/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Sharma A, Kumar V, Borah SB, Adhikary A. Complexity in a multinational enterprise's global supply chain and its international business performance: A bane or a boon?. J Int Bus Stud. 2022;53(5):850-878. doi:10.1057/s41267-021-00497-0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Bryan L. L. Making a market in knowledge. McKinsey Quarterly. Published August 1, 2004. Accessed March 31, 2026. </w:t>
      </w:r>
      <w:hyperlink r:id="rId2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https://www.mckinsey.com/capabilities/strategy-and-corporate-finance/our-insights/making-a-market-in-knowledge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Micheal D. Knowledge Sharing Mechanisms and Their Impact on Cross-Functional Project Collaboration. New York University; April 7, 2022. </w:t>
      </w:r>
      <w:hyperlink r:id="rId29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https://www.researchgate.net/publication/400298569_Knowledge_Sharing_Mechanisms_and_Their_Impact_on_Cross-Functional_Project_Collaboration</w:t>
        </w:r>
      </w:hyperlink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Accessed March 31, 2026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Kernan Freire S, He T, Wang CW, Niforatos E, Bozzon A. Factory operators’ perspectives on cognitive assistants for knowledge sharing: challenges, risks, and impact on work. arXiv [Preprint]. Published online September 30, 2024. doi:10.48550/arXiv.2409.20192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240" w:lineRule="auto"/>
        <w:ind w:left="720" w:right="0" w:hanging="360"/>
        <w:jc w:val="left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Jöhnk J, Ollig P, Rövekamp P, Oesterle S. Managing the complexity of digital transformation—How multiple concurrent initiatives foster hybrid ambidexterity.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434343"/>
          <w:sz w:val="15"/>
          <w:szCs w:val="15"/>
          <w:rtl w:val="0"/>
        </w:rPr>
        <w:t xml:space="preserve">Electron Markets.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2022;32(3):603-621. doi:10.1007/s12525-021-00510-2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Akhavan T, Cataldo A, Sadeghi E. Improving manufacturing applications of machine learning by understanding defect classification and the critical error threshold.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434343"/>
          <w:sz w:val="15"/>
          <w:szCs w:val="15"/>
          <w:rtl w:val="0"/>
        </w:rPr>
        <w:t xml:space="preserve">Int J Metalcast.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2022;16(2):1011–1023. doi:10.1007/s40962-021-00637-0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0" w:beforeAutospacing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Herrera-Vidal G, Coronado-Hernández JR, Maheut J. Complexity management challenges in the industry 4.0 era: a systematic review in production systems.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434343"/>
          <w:sz w:val="15"/>
          <w:szCs w:val="15"/>
          <w:rtl w:val="0"/>
        </w:rPr>
        <w:t xml:space="preserve">Results Eng.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2025;27:104553. doi:10.1016/j.rineng.2025.104553</w:t>
      </w:r>
    </w:p>
    <w:p w:rsidR="00000000" w:rsidDel="00000000" w:rsidP="00000000" w:rsidRDefault="00000000" w:rsidRPr="00000000" w14:paraId="00000030">
      <w:pPr>
        <w:spacing w:line="240" w:lineRule="auto"/>
        <w:ind w:left="720" w:firstLine="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ind w:left="720" w:firstLine="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ind w:left="720" w:firstLine="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orkerbase.com/blog/ai-in-manufacturing-knowledge-management/" TargetMode="External"/><Relationship Id="rId22" Type="http://schemas.openxmlformats.org/officeDocument/2006/relationships/hyperlink" Target="https://doi.org/10.2139/ssrn.5360803" TargetMode="External"/><Relationship Id="rId21" Type="http://schemas.openxmlformats.org/officeDocument/2006/relationships/hyperlink" Target="https://workerbase.com/blog/ai-in-manufacturing-knowledge-management/" TargetMode="External"/><Relationship Id="rId24" Type="http://schemas.openxmlformats.org/officeDocument/2006/relationships/hyperlink" Target="https://doi.org/10.1111/ntwe.12246" TargetMode="External"/><Relationship Id="rId23" Type="http://schemas.openxmlformats.org/officeDocument/2006/relationships/hyperlink" Target="https://workerbase.com/blog/ai-in-manufacturing-knowledge-management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data-unplugged.de/en/blog/knowledge-management-ai-knowledge-transfer-sme" TargetMode="External"/><Relationship Id="rId26" Type="http://schemas.openxmlformats.org/officeDocument/2006/relationships/hyperlink" Target="https://www.weforum.org/stories/2025/07/enterprise-ai-tipping-point-what-comes-next/" TargetMode="External"/><Relationship Id="rId25" Type="http://schemas.openxmlformats.org/officeDocument/2006/relationships/hyperlink" Target="https://doi.org/10.1108/JKM-08-2016-0338" TargetMode="External"/><Relationship Id="rId28" Type="http://schemas.openxmlformats.org/officeDocument/2006/relationships/hyperlink" Target="https://www.mckinsey.com/capabilities/strategy-and-corporate-finance/our-insights/making-a-market-in-knowledge" TargetMode="External"/><Relationship Id="rId27" Type="http://schemas.openxmlformats.org/officeDocument/2006/relationships/hyperlink" Target="https://www.weforum.org/stories/2025/07/enterprise-ai-tipping-point-what-comes-next/" TargetMode="External"/><Relationship Id="rId5" Type="http://schemas.openxmlformats.org/officeDocument/2006/relationships/styles" Target="styles.xml"/><Relationship Id="rId6" Type="http://schemas.openxmlformats.org/officeDocument/2006/relationships/hyperlink" Target="https://imubit.com/article/knowledge-transfer-process-industries/" TargetMode="External"/><Relationship Id="rId29" Type="http://schemas.openxmlformats.org/officeDocument/2006/relationships/hyperlink" Target="https://www.researchgate.net/publication/400298569_Knowledge_Sharing_Mechanisms_and_Their_Impact_on_Cross-Functional_Project_Collaboration?utm_source=chatgpt.com" TargetMode="External"/><Relationship Id="rId7" Type="http://schemas.openxmlformats.org/officeDocument/2006/relationships/hyperlink" Target="https://doi.org/10.4018/JOEUC.396869" TargetMode="External"/><Relationship Id="rId8" Type="http://schemas.openxmlformats.org/officeDocument/2006/relationships/hyperlink" Target="https://doi.org/10.4018/JOEUC.396869" TargetMode="External"/><Relationship Id="rId11" Type="http://schemas.openxmlformats.org/officeDocument/2006/relationships/hyperlink" Target="https://doi.org/10.1016/j.apergo.2018.07.016" TargetMode="External"/><Relationship Id="rId10" Type="http://schemas.openxmlformats.org/officeDocument/2006/relationships/hyperlink" Target="https://doi.org/10.1016/j.apergo.2018.07.016" TargetMode="External"/><Relationship Id="rId13" Type="http://schemas.openxmlformats.org/officeDocument/2006/relationships/hyperlink" Target="https://workplaceintelligence.com/frontline-generational-skills-gap-study/" TargetMode="External"/><Relationship Id="rId12" Type="http://schemas.openxmlformats.org/officeDocument/2006/relationships/hyperlink" Target="https://www.destatis.de/DE/Presse/Pressemitteilungen/2025/08/PD25_N048_13.html" TargetMode="External"/><Relationship Id="rId15" Type="http://schemas.openxmlformats.org/officeDocument/2006/relationships/hyperlink" Target="https://www.deloitte.com/us/en/insights/industry/manufacturing-industrial-products/supporting-us-manufacturing-growth-amid-workforce-challenges.html" TargetMode="External"/><Relationship Id="rId14" Type="http://schemas.openxmlformats.org/officeDocument/2006/relationships/hyperlink" Target="https://workplaceintelligence.com/frontline-generational-skills-gap-study/" TargetMode="External"/><Relationship Id="rId17" Type="http://schemas.openxmlformats.org/officeDocument/2006/relationships/hyperlink" Target="https://www.mckinsey.com/industries/aerospace-and-defense/our-insights/investing-in-the-manufacturing-workforce-to-accelerate-productivity" TargetMode="External"/><Relationship Id="rId16" Type="http://schemas.openxmlformats.org/officeDocument/2006/relationships/hyperlink" Target="https://www.mckinsey.com/industries/aerospace-and-defense/our-insights/investing-in-the-manufacturing-workforce-to-accelerate-productivity" TargetMode="External"/><Relationship Id="rId19" Type="http://schemas.openxmlformats.org/officeDocument/2006/relationships/hyperlink" Target="http://doi.org/10.3389/frai.2024.1247712" TargetMode="External"/><Relationship Id="rId18" Type="http://schemas.openxmlformats.org/officeDocument/2006/relationships/hyperlink" Target="https://www.latzerassociatesgroup.com/blogs/transforming-the-industrial-sector-in-a-corporate-world-with-increased-complex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