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jc w:val="both"/>
        <w:rPr>
          <w:rFonts w:ascii="Avenir" w:cs="Avenir" w:eastAsia="Avenir" w:hAnsi="Avenir"/>
          <w:b w:val="1"/>
          <w:bCs w:val="1"/>
          <w:color w:val="5b9bd5"/>
          <w:sz w:val="24"/>
          <w:szCs w:val="24"/>
        </w:rPr>
      </w:pPr>
      <w:bookmarkStart w:colFirst="0" w:colLast="0" w:name="_ux071vy23ehb" w:id="0"/>
      <w:bookmarkEnd w:id="0"/>
      <w:r w:rsidDel="00000000" w:rsidR="00000000" w:rsidRPr="00000000">
        <w:rPr>
          <w:rFonts w:ascii="Avenir" w:cs="Avenir" w:eastAsia="Avenir" w:hAnsi="Avenir"/>
          <w:b w:val="1"/>
          <w:bCs w:val="1"/>
          <w:color w:val="5b9bd5"/>
          <w:sz w:val="24"/>
          <w:szCs w:val="24"/>
          <w:rtl w:val="0"/>
        </w:rPr>
        <w:t xml:space="preserve">Advancing Toward Maintenance Autonomy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jc w:val="both"/>
        <w:rPr>
          <w:rFonts w:ascii="Avenir" w:cs="Avenir" w:eastAsia="Avenir" w:hAnsi="Avenir"/>
          <w:sz w:val="18"/>
          <w:szCs w:val="18"/>
        </w:rPr>
      </w:pPr>
      <w:r w:rsidDel="00000000" w:rsidR="00000000" w:rsidRPr="00000000">
        <w:rPr>
          <w:rFonts w:ascii="Avenir" w:cs="Avenir" w:eastAsia="Avenir" w:hAnsi="Avenir"/>
          <w:sz w:val="18"/>
          <w:szCs w:val="18"/>
          <w:rtl w:val="0"/>
        </w:rPr>
        <w:t xml:space="preserve">Factories Will Head from Preventive to Predictive to Prescriptive to Autonomous Maintenance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Factories are increasingly progressing from preventive to predictive maintenance [1]. Preventive maintenance relies on fixed schedules, which often leads to unnecessary servicing or missed failures [2]. Predictive maintenance enhances this approach by utilizing sensor data, machine learning, and condition monitoring to forecast failures before they occur, thereby reducing downtime and optimizing spare parts planning [1,3]. Prescriptive maintenance goes further by recommending specific actions, such as when to intervene and which component to replace, using digital twins and optimization models to evaluate trade-offs [4]. Autonomous maintenance represents the frontier, where AI systems not only detect and recommend but also execute maintenance decisions through robotics, self-calibrating machines, or closed-loop control systems [4]. </w:t>
      </w:r>
      <w:r w:rsidDel="00000000" w:rsidR="00000000" w:rsidRPr="00000000">
        <w:rPr>
          <w:rFonts w:ascii="Avenir" w:cs="Avenir" w:eastAsia="Avenir" w:hAnsi="Avenir"/>
          <w:b w:val="1"/>
          <w:bCs w:val="1"/>
          <w:color w:val="3c3f42"/>
          <w:sz w:val="15"/>
          <w:szCs w:val="15"/>
          <w:rtl w:val="0"/>
        </w:rPr>
        <w:t xml:space="preserve">Consequently,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 humans shift from operators to supervisors, focusing on system design and exception handling [4]. Driven by workforce constraints and the push for higher productivity, this evolution </w:t>
      </w:r>
      <w:r w:rsidDel="00000000" w:rsidR="00000000" w:rsidRPr="00000000">
        <w:rPr>
          <w:rFonts w:ascii="Avenir" w:cs="Avenir" w:eastAsia="Avenir" w:hAnsi="Avenir"/>
          <w:b w:val="1"/>
          <w:bCs w:val="1"/>
          <w:color w:val="3c3f42"/>
          <w:sz w:val="15"/>
          <w:szCs w:val="15"/>
          <w:rtl w:val="0"/>
        </w:rPr>
        <w:t xml:space="preserve">will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 fundamentally reshape factory operations [4].</w:t>
      </w:r>
    </w:p>
    <w:p w:rsidR="00000000" w:rsidDel="00000000" w:rsidP="00000000" w:rsidRDefault="00000000" w:rsidRPr="00000000" w14:paraId="00000004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b w:val="1"/>
          <w:bCs w:val="1"/>
          <w:color w:val="024ea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b w:val="1"/>
          <w:bCs w:val="1"/>
          <w:color w:val="024ea2"/>
          <w:sz w:val="15"/>
          <w:szCs w:val="15"/>
          <w:rtl w:val="0"/>
        </w:rPr>
        <w:t xml:space="preserve">Facts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74% of participating manufacturers view predictive maintenance as critical to future success, highlighting a clear shift toward data-driven tools that anticipate equipment failures [1].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The global predictive maintenance market was valued at 14.29B USD in 2025 and is projected to reach 98.16B USD by 2033, growing at a compound annual growth rate of 27.9% [5].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AI inference accounts for 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80-90%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 of all AI computing energy, making energy-efficient on-premises computation a structural requirement for real-time maintenance applications [6].</w:t>
      </w:r>
    </w:p>
    <w:p w:rsidR="00000000" w:rsidDel="00000000" w:rsidP="00000000" w:rsidRDefault="00000000" w:rsidRPr="00000000" w14:paraId="00000009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before="240" w:line="360" w:lineRule="auto"/>
        <w:jc w:val="both"/>
        <w:rPr>
          <w:rFonts w:ascii="Avenir" w:cs="Avenir" w:eastAsia="Avenir" w:hAnsi="Avenir"/>
          <w:b w:val="1"/>
          <w:bCs w:val="1"/>
          <w:color w:val="024ea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b w:val="1"/>
          <w:bCs w:val="1"/>
          <w:color w:val="024ea2"/>
          <w:sz w:val="15"/>
          <w:szCs w:val="15"/>
          <w:rtl w:val="0"/>
        </w:rPr>
        <w:t xml:space="preserve">Key Drivers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Predictive maintenance has achieved up to a 50% reduction in unplanned machine downtime, a 55% increase in maintenance staff productivity, a 20-40% extension in machine life, and up to a 40% decrease in maintenance costs [3,7]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Dense sensor networks and IoT connectivity generate continuous streams of equipment data, enabling predictive and self-maintaining systems and enabling proactive failure mitigation [8].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Manufacturers increasingly face aging workforces and technician shortages, making automation attractive as it enables continuous operations even during labor disruptions or geopolitical supply shocks [1,9].</w:t>
      </w:r>
    </w:p>
    <w:p w:rsidR="00000000" w:rsidDel="00000000" w:rsidP="00000000" w:rsidRDefault="00000000" w:rsidRPr="00000000" w14:paraId="0000000D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before="240" w:line="360" w:lineRule="auto"/>
        <w:jc w:val="both"/>
        <w:rPr>
          <w:rFonts w:ascii="Avenir" w:cs="Avenir" w:eastAsia="Avenir" w:hAnsi="Avenir"/>
          <w:b w:val="1"/>
          <w:bCs w:val="1"/>
          <w:color w:val="024ea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b w:val="1"/>
          <w:bCs w:val="1"/>
          <w:color w:val="024ea2"/>
          <w:sz w:val="15"/>
          <w:szCs w:val="15"/>
          <w:rtl w:val="0"/>
        </w:rPr>
        <w:t xml:space="preserve">Challenges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Predictive maintenance relies on large volumes of high-quality labeled failure data, which are scarce in industrial settings because failures are rare and costly to observe, limiting model accuracy [10].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69% of surveyed facilities operate aging machinery that lacks modern sensors or connectivity, and retrofitting legacy equipment often requires custom hardware, which raises costs and limits scalability [1].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jc w:val="both"/>
        <w:rPr>
          <w:rFonts w:ascii="Avenir" w:cs="Avenir" w:eastAsia="Avenir" w:hAnsi="Avenir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As maintenance becomes more autonomous, practical tacit knowledge may erode among human operators, making recovery more difficult when rare failures exceed the AI system's trained response space [11].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3c3f42"/>
          <w:sz w:val="15"/>
          <w:szCs w:val="15"/>
          <w:vertAlign w:val="superscrip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b w:val="1"/>
          <w:bCs w:val="1"/>
          <w:color w:val="024ea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b w:val="1"/>
          <w:bCs w:val="1"/>
          <w:color w:val="024ea2"/>
          <w:sz w:val="15"/>
          <w:szCs w:val="15"/>
          <w:rtl w:val="0"/>
        </w:rPr>
        <w:t xml:space="preserve">Impact on Industrial AI</w:t>
      </w:r>
    </w:p>
    <w:p w:rsidR="00000000" w:rsidDel="00000000" w:rsidP="00000000" w:rsidRDefault="00000000" w:rsidRPr="00000000" w14:paraId="0000001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The shift from preventive to predictive, prescriptive, and ultimately autonomous maintenance marks a core trajectory of industrial AI maturity [1,3]. AI systems now analyze real-time sensor data to predict failures, recommend optimal interventions, and increasingly execute maintenance autonomously [8,10]. This transition reduces downtime, lowers lifecycle costs, and improves asset utilization while reshaping workforce roles toward supervision and system design [1,7]. It also accelerates the adoption of digital twins, edge AI, and closed-loop control architectures [10,12]. Maintenance autonomy ultimately becomes a gateway to self-optimizing factories, where AI continuously adapts operations for resilience and efficiency [4,9].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120" w:before="300" w:line="240" w:lineRule="auto"/>
        <w:jc w:val="both"/>
        <w:rPr>
          <w:rFonts w:ascii="Avenir" w:cs="Avenir" w:eastAsia="Avenir" w:hAnsi="Avenir"/>
          <w:b w:val="1"/>
          <w:bCs w:val="1"/>
          <w:color w:val="980000"/>
          <w:sz w:val="15"/>
          <w:szCs w:val="15"/>
          <w:highlight w:val="yellow"/>
        </w:rPr>
      </w:pPr>
      <w:r w:rsidDel="00000000" w:rsidR="00000000" w:rsidRPr="00000000">
        <w:rPr>
          <w:rFonts w:ascii="Avenir" w:cs="Avenir" w:eastAsia="Avenir" w:hAnsi="Avenir"/>
          <w:b w:val="1"/>
          <w:bCs w:val="1"/>
          <w:color w:val="024ea2"/>
          <w:sz w:val="15"/>
          <w:szCs w:val="15"/>
          <w:rtl w:val="0"/>
        </w:rPr>
        <w:t xml:space="preserve">References: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40" w:before="240" w:line="240" w:lineRule="auto"/>
        <w:jc w:val="both"/>
        <w:rPr>
          <w:rFonts w:ascii="Avenir" w:cs="Avenir" w:eastAsia="Avenir" w:hAnsi="Avenir"/>
          <w:color w:val="1155cc"/>
          <w:sz w:val="15"/>
          <w:szCs w:val="15"/>
          <w:u w:val="single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[1] WTWH Media. </w:t>
      </w:r>
      <w:r w:rsidDel="00000000" w:rsidR="00000000" w:rsidRPr="00000000">
        <w:rPr>
          <w:rFonts w:ascii="Avenir" w:cs="Avenir" w:eastAsia="Avenir" w:hAnsi="Avenir"/>
          <w:i w:val="1"/>
          <w:iCs w:val="1"/>
          <w:color w:val="3c3f42"/>
          <w:sz w:val="15"/>
          <w:szCs w:val="15"/>
          <w:rtl w:val="0"/>
        </w:rPr>
        <w:t xml:space="preserve">Plant Engineering 2025 State of Manufacturing Operations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. WTWH Media; 2025. Accessed March 1, 2026. 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https://www.plantengineering.com/wp-content/uploads/sites/4/2025/04/Plant-Engineering-2025-State-of-Manufacturing-Operations.pdf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40" w:before="240"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[2] Shin J, Jun H. On condition based maintenance policy. J Comput Des Eng. 2015;2(2):119-127. doi:10.1016/j.jcde.2014.12.006</w:t>
      </w:r>
    </w:p>
    <w:p w:rsidR="00000000" w:rsidDel="00000000" w:rsidP="00000000" w:rsidRDefault="00000000" w:rsidRPr="00000000" w14:paraId="00000017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40" w:before="240" w:line="240" w:lineRule="auto"/>
        <w:jc w:val="both"/>
        <w:rPr>
          <w:rFonts w:ascii="Avenir" w:cs="Avenir" w:eastAsia="Avenir" w:hAnsi="Avenir"/>
          <w:color w:val="1155cc"/>
          <w:sz w:val="15"/>
          <w:szCs w:val="15"/>
          <w:u w:val="single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[3] Siemens. </w:t>
      </w:r>
      <w:r w:rsidDel="00000000" w:rsidR="00000000" w:rsidRPr="00000000">
        <w:rPr>
          <w:rFonts w:ascii="Avenir" w:cs="Avenir" w:eastAsia="Avenir" w:hAnsi="Avenir"/>
          <w:i w:val="1"/>
          <w:iCs w:val="1"/>
          <w:color w:val="3c3f42"/>
          <w:sz w:val="15"/>
          <w:szCs w:val="15"/>
          <w:rtl w:val="0"/>
        </w:rPr>
        <w:t xml:space="preserve">Readiness for Predictive Maintenance at Scale Report 2023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. Siemens; 2023. Accessed March 1, 2026. 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https://assets.new.siemens.com/siemens/assets/api/uuid:8ee59c19-1c37-4516-a290-2844096f1cff/Readiness-Report-2023_original.pdf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40" w:before="240"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[4] Azeta J, Omeche TT, Daniyan I, Abiola JO, Daniyan L, Phuluwa HS. Artificial intelligence and robotics in predictive maintenance: a comprehensive review. Front Mech Eng. 2026;11:1722114. doi:10.3389/fmech.2025.1722114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40" w:before="240"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[5] Grand View Research. Predictive maintenance market analysis. Published March 30, 2026. Accessed March 30, 2026. 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https://www.grandviewresearch.com/industry-analysis/predictive-maintenance-market</w:t>
      </w:r>
    </w:p>
    <w:p w:rsidR="00000000" w:rsidDel="00000000" w:rsidP="00000000" w:rsidRDefault="00000000" w:rsidRPr="00000000" w14:paraId="0000001A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40" w:before="240"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[6] O'Donnell J, Crownhart C. We did the math on AI’s energy footprint. Here’s the story you haven’t heard. MIT Technol Rev. 2025;Vol:1-1. Published May 20. Accessed March 30, 2026. 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https://www.technologyreview.com/2025/05/20/1116327/ai-energy-usage-climate-footprint-big-tech/</w:t>
      </w:r>
    </w:p>
    <w:p w:rsidR="00000000" w:rsidDel="00000000" w:rsidP="00000000" w:rsidRDefault="00000000" w:rsidRPr="00000000" w14:paraId="0000001B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40" w:before="240" w:line="240" w:lineRule="auto"/>
        <w:jc w:val="both"/>
        <w:rPr>
          <w:rFonts w:ascii="Avenir" w:cs="Avenir" w:eastAsia="Avenir" w:hAnsi="Avenir"/>
          <w:color w:val="1155cc"/>
          <w:sz w:val="15"/>
          <w:szCs w:val="15"/>
          <w:u w:val="single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[7] McKinsey &amp; Company. </w:t>
      </w:r>
      <w:r w:rsidDel="00000000" w:rsidR="00000000" w:rsidRPr="00000000">
        <w:rPr>
          <w:rFonts w:ascii="Avenir" w:cs="Avenir" w:eastAsia="Avenir" w:hAnsi="Avenir"/>
          <w:i w:val="1"/>
          <w:iCs w:val="1"/>
          <w:color w:val="3c3f42"/>
          <w:sz w:val="15"/>
          <w:szCs w:val="15"/>
          <w:rtl w:val="0"/>
        </w:rPr>
        <w:t xml:space="preserve">Manufacturing: Analytics Unleashes Productivity and Profitability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. McKinsey &amp; Company; 2017. Accessed March 1, 2026. 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https://www.mckinsey.com/capabilities/operations/our-insights/manufacturing-analytics-unleashes-productivity-and-profitability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40" w:before="240"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[8] Hector I, Panjanathan R. Predictive maintenance in Industry 4.0: a survey of planning models and machine learning techniques. PeerJ Comput Sci. 2024;10:e2016. doi:10.7717/peerj-cs.2016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40" w:before="240" w:line="240" w:lineRule="auto"/>
        <w:jc w:val="both"/>
        <w:rPr>
          <w:rFonts w:ascii="Avenir" w:cs="Avenir" w:eastAsia="Avenir" w:hAnsi="Avenir"/>
          <w:color w:val="1155cc"/>
          <w:sz w:val="15"/>
          <w:szCs w:val="15"/>
          <w:u w:val="single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[9] Alicke K, Foster T, Trautwein V. </w:t>
      </w:r>
      <w:r w:rsidDel="00000000" w:rsidR="00000000" w:rsidRPr="00000000">
        <w:rPr>
          <w:rFonts w:ascii="Avenir" w:cs="Avenir" w:eastAsia="Avenir" w:hAnsi="Avenir"/>
          <w:i w:val="1"/>
          <w:iCs w:val="1"/>
          <w:color w:val="3c3f42"/>
          <w:sz w:val="15"/>
          <w:szCs w:val="15"/>
          <w:rtl w:val="0"/>
        </w:rPr>
        <w:t xml:space="preserve">Supply Chains: Still Vulnerable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. McKinsey &amp; Company; 2024. Accessed March 1, 2026. 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https://www.mckinsey.com/capabilities/operations/our-insights/supply-chain-risk-survey-2024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40" w:before="240" w:line="240" w:lineRule="auto"/>
        <w:jc w:val="both"/>
        <w:rPr>
          <w:rFonts w:ascii="Avenir" w:cs="Avenir" w:eastAsia="Avenir" w:hAnsi="Avenir"/>
          <w:color w:val="3c3f42"/>
          <w:sz w:val="15"/>
          <w:szCs w:val="15"/>
          <w:shd w:fill="ff9900" w:val="clear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[10]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 Abd Wahab NH, Hasikin K, Lai KW, et al. Systematic review of predictive maintenance and digital twin technologies challenges, opportunities, and best practices. PeerJ Comput Sci. 2024;10:e1943. doi:10.7717/peerj-cs.1943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40" w:before="240"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[11] Gouraud J, Delorme A, Berberian B. Autopilot, mind wandering, and the out of the loop performance problem. Front Neurosci. 2017;11:541. doi:10.3389/fnins.2017.00541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40" w:before="240"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[12] Heide KM, Denkena B, Winkler M. A bidirectional digital twin system for adaptive manufacturing. </w:t>
      </w:r>
      <w:r w:rsidDel="00000000" w:rsidR="00000000" w:rsidRPr="00000000">
        <w:rPr>
          <w:rFonts w:ascii="Avenir" w:cs="Avenir" w:eastAsia="Avenir" w:hAnsi="Avenir"/>
          <w:i w:val="1"/>
          <w:iCs w:val="1"/>
          <w:color w:val="3c3f42"/>
          <w:sz w:val="15"/>
          <w:szCs w:val="15"/>
          <w:rtl w:val="0"/>
        </w:rPr>
        <w:t xml:space="preserve">J Manuf Mater Process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. 2025;9(12):400. doi:10.3390/jmmp9120400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venir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3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