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b w:val="1"/>
          <w:bCs w:val="1"/>
          <w:color w:val="5b9bd5"/>
          <w:sz w:val="24"/>
          <w:szCs w:val="24"/>
        </w:rPr>
      </w:pPr>
      <w:r w:rsidDel="00000000" w:rsidR="00000000" w:rsidRPr="00000000">
        <w:rPr>
          <w:rFonts w:ascii="Avenir" w:cs="Avenir" w:eastAsia="Avenir" w:hAnsi="Avenir"/>
          <w:b w:val="1"/>
          <w:bCs w:val="1"/>
          <w:color w:val="5b9bd5"/>
          <w:sz w:val="24"/>
          <w:szCs w:val="24"/>
          <w:rtl w:val="0"/>
        </w:rPr>
        <w:t xml:space="preserve">Organizational Memory</w:t>
      </w:r>
      <w:r w:rsidDel="00000000" w:rsidR="00000000" w:rsidRPr="00000000">
        <w:rPr>
          <w:rtl w:val="0"/>
        </w:rPr>
      </w:r>
    </w:p>
    <w:p w:rsidR="00000000" w:rsidDel="00000000" w:rsidP="00000000" w:rsidRDefault="00000000" w:rsidRPr="00000000" w14:paraId="00000002">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sz w:val="18"/>
          <w:szCs w:val="18"/>
        </w:rPr>
      </w:pPr>
      <w:r w:rsidDel="00000000" w:rsidR="00000000" w:rsidRPr="00000000">
        <w:rPr>
          <w:rFonts w:ascii="Avenir" w:cs="Avenir" w:eastAsia="Avenir" w:hAnsi="Avenir"/>
          <w:sz w:val="18"/>
          <w:szCs w:val="18"/>
          <w:rtl w:val="0"/>
        </w:rPr>
        <w:t xml:space="preserve">Capturing Tacit Knowledge and Building the Missing Context Layer for Industrial AI</w:t>
      </w:r>
      <w:r w:rsidDel="00000000" w:rsidR="00000000" w:rsidRPr="00000000">
        <w:rPr>
          <w:rtl w:val="0"/>
        </w:rPr>
      </w:r>
    </w:p>
    <w:p w:rsidR="00000000" w:rsidDel="00000000" w:rsidP="00000000" w:rsidRDefault="00000000" w:rsidRPr="00000000" w14:paraId="00000003">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color w:val="2b2b2b"/>
          <w:sz w:val="14"/>
          <w:szCs w:val="14"/>
        </w:rPr>
      </w:pPr>
      <w:r w:rsidDel="00000000" w:rsidR="00000000" w:rsidRPr="00000000">
        <w:rPr>
          <w:rtl w:val="0"/>
        </w:rPr>
      </w:r>
    </w:p>
    <w:p w:rsidR="00000000" w:rsidDel="00000000" w:rsidP="00000000" w:rsidRDefault="00000000" w:rsidRPr="00000000" w14:paraId="00000004">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color w:val="2b2b2b"/>
          <w:sz w:val="14"/>
          <w:szCs w:val="14"/>
        </w:rPr>
      </w:pPr>
      <w:r w:rsidDel="00000000" w:rsidR="00000000" w:rsidRPr="00000000">
        <w:rPr>
          <w:rFonts w:ascii="Avenir" w:cs="Avenir" w:eastAsia="Avenir" w:hAnsi="Avenir"/>
          <w:color w:val="2b2b2b"/>
          <w:sz w:val="14"/>
          <w:szCs w:val="14"/>
          <w:rtl w:val="0"/>
        </w:rPr>
        <w:t>Manufacturing processes span a vast number of applications, tools, and tasks. The operational knowledge this entails is only partially captured in traditional written documentation, as much of it is tacitly held by experienced shop floor workers [419, 421]. Currently, established methodologies fail to systematically capture this human knowledge for industrial applications</w:t>
      </w:r>
      <w:r w:rsidDel="00000000" w:rsidR="00000000" w:rsidRPr="00000000">
        <w:rPr>
          <w:rFonts w:ascii="Avenir" w:cs="Avenir" w:eastAsia="Avenir" w:hAnsi="Avenir"/>
          <w:color w:val="2b2b2b"/>
          <w:sz w:val="14"/>
          <w:szCs w:val="14"/>
          <w:rtl w:val="0"/>
        </w:rPr>
        <w:t xml:space="preserve"> [119]</w:t>
      </w:r>
      <w:r w:rsidDel="00000000" w:rsidR="00000000" w:rsidRPr="00000000">
        <w:rPr>
          <w:rFonts w:ascii="Avenir" w:cs="Avenir" w:eastAsia="Avenir" w:hAnsi="Avenir"/>
          <w:color w:val="2b2b2b"/>
          <w:sz w:val="14"/>
          <w:szCs w:val="14"/>
          <w:rtl w:val="0"/>
        </w:rPr>
        <w:t xml:space="preserve">. Accelerated by the</w:t>
      </w:r>
      <w:r w:rsidDel="00000000" w:rsidR="00000000" w:rsidRPr="00000000">
        <w:rPr>
          <w:rFonts w:ascii="Avenir" w:cs="Avenir" w:eastAsia="Avenir" w:hAnsi="Avenir"/>
          <w:color w:val="2b2b2b"/>
          <w:sz w:val="14"/>
          <w:szCs w:val="14"/>
          <w:rtl w:val="0"/>
        </w:rPr>
        <w:t xml:space="preserve"> silver tsunami</w:t>
      </w:r>
      <w:r w:rsidDel="00000000" w:rsidR="00000000" w:rsidRPr="00000000">
        <w:rPr>
          <w:rFonts w:ascii="Avenir" w:cs="Avenir" w:eastAsia="Avenir" w:hAnsi="Avenir"/>
          <w:color w:val="2b2b2b"/>
          <w:sz w:val="14"/>
          <w:szCs w:val="14"/>
          <w:rtl w:val="0"/>
        </w:rPr>
        <w:t xml:space="preserve">, this expertise is increasingly at risk of being lost as the workforce that holds it approaches retirement: one quarter of the manufacturing workforce is over 55 years old [428], with 1.9M new roles projected to be unfilled in the US alone </w:t>
      </w:r>
      <w:r w:rsidDel="00000000" w:rsidR="00000000" w:rsidRPr="00000000">
        <w:rPr>
          <w:rFonts w:ascii="Avenir" w:cs="Avenir" w:eastAsia="Avenir" w:hAnsi="Avenir"/>
          <w:color w:val="2b2b2b"/>
          <w:sz w:val="14"/>
          <w:szCs w:val="14"/>
          <w:rtl w:val="0"/>
        </w:rPr>
        <w:t>by 2033 [90].</w:t>
      </w:r>
      <w:r w:rsidDel="00000000" w:rsidR="00000000" w:rsidRPr="00000000">
        <w:rPr>
          <w:rFonts w:ascii="Avenir" w:cs="Avenir" w:eastAsia="Avenir" w:hAnsi="Avenir"/>
          <w:color w:val="2b2b2b"/>
          <w:sz w:val="14"/>
          <w:szCs w:val="14"/>
          <w:rtl w:val="0"/>
        </w:rPr>
        <w:t xml:space="preserve"> As this expertise disappears, a knowledge</w:t>
      </w:r>
      <w:r w:rsidDel="00000000" w:rsidR="00000000" w:rsidRPr="00000000">
        <w:rPr>
          <w:rFonts w:ascii="Avenir" w:cs="Avenir" w:eastAsia="Avenir" w:hAnsi="Avenir"/>
          <w:color w:val="2b2b2b"/>
          <w:sz w:val="14"/>
          <w:szCs w:val="14"/>
          <w:rtl w:val="0"/>
        </w:rPr>
        <w:t xml:space="preserve"> ga</w:t>
      </w:r>
      <w:r w:rsidDel="00000000" w:rsidR="00000000" w:rsidRPr="00000000">
        <w:rPr>
          <w:rFonts w:ascii="Avenir" w:cs="Avenir" w:eastAsia="Avenir" w:hAnsi="Avenir"/>
          <w:color w:val="2b2b2b"/>
          <w:sz w:val="14"/>
          <w:szCs w:val="14"/>
          <w:rtl w:val="0"/>
        </w:rPr>
        <w:t>p emerges that data-driven models cannot fill, as they lack precisely the domain expertise held by retiring workers to validate outputs [419]. Worker acceptance and the cognitive burden of knowledge externalization remain open challenges [119, 421].</w:t>
      </w:r>
    </w:p>
    <w:p w:rsidR="00000000" w:rsidDel="00000000" w:rsidP="00000000" w:rsidRDefault="00000000" w:rsidRPr="00000000" w14:paraId="00000005">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color w:val="2b2b2b"/>
          <w:sz w:val="14"/>
          <w:szCs w:val="14"/>
        </w:rPr>
      </w:pPr>
      <w:r w:rsidDel="00000000" w:rsidR="00000000" w:rsidRPr="00000000">
        <w:rPr>
          <w:rtl w:val="0"/>
        </w:rPr>
      </w:r>
    </w:p>
    <w:p w:rsidR="00000000" w:rsidDel="00000000" w:rsidP="00000000" w:rsidRDefault="00000000" w:rsidRPr="00000000" w14:paraId="00000006">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color w:val="2b2b2b"/>
          <w:sz w:val="14"/>
          <w:szCs w:val="14"/>
        </w:rPr>
      </w:pPr>
      <w:r w:rsidDel="00000000" w:rsidR="00000000" w:rsidRPr="00000000">
        <w:rPr>
          <w:rFonts w:ascii="Avenir" w:cs="Avenir" w:eastAsia="Avenir" w:hAnsi="Avenir"/>
          <w:color w:val="2b2b2b"/>
          <w:sz w:val="14"/>
          <w:szCs w:val="14"/>
          <w:rtl w:val="0"/>
        </w:rPr>
        <w:t xml:space="preserve">Connecting this captured human expertise with existing enterprise data creates a context layer that is currently absent in industrial organizations [419, 420, 429]. This layer could make organizational knowledge searchable, reusable, and scalable across teams, shifts, and sites. Expert judgment becomes accessible on demand, reducing dependence on individual availability and supporting knowledge transfer to younger workers [422, 430, 431]. </w:t>
      </w:r>
    </w:p>
    <w:p w:rsidR="00000000" w:rsidDel="00000000" w:rsidP="00000000" w:rsidRDefault="00000000" w:rsidRPr="00000000" w14:paraId="00000007">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2b2b2b"/>
          <w:sz w:val="14"/>
          <w:szCs w:val="14"/>
        </w:rPr>
      </w:pPr>
      <w:r w:rsidDel="00000000" w:rsidR="00000000" w:rsidRPr="00000000">
        <w:rPr>
          <w:rtl w:val="0"/>
        </w:rPr>
      </w:r>
    </w:p>
    <w:p w:rsidR="00000000" w:rsidDel="00000000" w:rsidP="00000000" w:rsidRDefault="00000000" w:rsidRPr="00000000" w14:paraId="00000008">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i w:val="1"/>
          <w:iCs w:val="1"/>
          <w:color w:val="2b2b2b"/>
          <w:sz w:val="14"/>
          <w:szCs w:val="14"/>
        </w:rPr>
      </w:pPr>
      <w:r w:rsidDel="00000000" w:rsidR="00000000" w:rsidRPr="00000000">
        <w:rPr>
          <w:rFonts w:ascii="Avenir" w:cs="Avenir" w:eastAsia="Avenir" w:hAnsi="Avenir"/>
          <w:color w:val="2b2b2b"/>
          <w:sz w:val="14"/>
          <w:szCs w:val="14"/>
          <w:rtl w:val="0"/>
        </w:rPr>
        <w:t xml:space="preserve">“We experience at least one outage per week lasting longer than a single shift, because the expert whose knowledge we need is simply not available.” - </w:t>
      </w:r>
      <w:r w:rsidDel="00000000" w:rsidR="00000000" w:rsidRPr="00000000">
        <w:rPr>
          <w:rFonts w:ascii="Avenir" w:cs="Avenir" w:eastAsia="Avenir" w:hAnsi="Avenir"/>
          <w:i w:val="1"/>
          <w:iCs w:val="1"/>
          <w:color w:val="2b2b2b"/>
          <w:sz w:val="14"/>
          <w:szCs w:val="14"/>
          <w:rtl w:val="0"/>
        </w:rPr>
        <w:t xml:space="preserve">Siemens Manufacturing Engineer</w:t>
      </w:r>
    </w:p>
    <w:p w:rsidR="00000000" w:rsidDel="00000000" w:rsidP="00000000" w:rsidRDefault="00000000" w:rsidRPr="00000000" w14:paraId="00000009">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i w:val="1"/>
          <w:iCs w:val="1"/>
          <w:color w:val="2b2b2b"/>
          <w:sz w:val="14"/>
          <w:szCs w:val="14"/>
        </w:rPr>
      </w:pPr>
      <w:r w:rsidDel="00000000" w:rsidR="00000000" w:rsidRPr="00000000">
        <w:rPr>
          <w:rtl w:val="0"/>
        </w:rPr>
      </w:r>
    </w:p>
    <w:p w:rsidR="00000000" w:rsidDel="00000000" w:rsidP="00000000" w:rsidRDefault="00000000" w:rsidRPr="00000000" w14:paraId="0000000A">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i w:val="1"/>
          <w:iCs w:val="1"/>
          <w:color w:val="2b2b2b"/>
          <w:sz w:val="14"/>
          <w:szCs w:val="14"/>
        </w:rPr>
      </w:pPr>
      <w:r w:rsidDel="00000000" w:rsidR="00000000" w:rsidRPr="00000000">
        <w:rPr>
          <w:rtl w:val="0"/>
        </w:rPr>
      </w:r>
    </w:p>
    <w:p w:rsidR="00000000" w:rsidDel="00000000" w:rsidP="00000000" w:rsidRDefault="00000000" w:rsidRPr="00000000" w14:paraId="0000000B">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i w:val="1"/>
          <w:iCs w:val="1"/>
          <w:color w:val="2b2b2b"/>
          <w:sz w:val="14"/>
          <w:szCs w:val="1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venir"/>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deloitte.com/us/en/insights/industry/manufacturing-industrial-products/supporting-us-manufacturing-growth-amid-workforce-challenges.html" TargetMode="External"/><Relationship Id="rId7" Type="http://schemas.openxmlformats.org/officeDocument/2006/relationships/hyperlink" Target="https://www.data-unplugged.de/en/blog/knowledge-management-ai-knowledge-transfer-sme" TargetMode="External"/><Relationship Id="rId8" Type="http://schemas.openxmlformats.org/officeDocument/2006/relationships/hyperlink" Target="https://www.bls.gov/cps/cpsaat18b.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