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b w:val="1"/>
          <w:bCs w:val="1"/>
          <w:color w:val="5b9bd5"/>
          <w:sz w:val="24"/>
          <w:szCs w:val="24"/>
          <w:rtl w:val="0"/>
        </w:rPr>
        <w:t xml:space="preserve">Control of Industrial Data Flows </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8"/>
          <w:szCs w:val="18"/>
          <w:rtl w:val="0"/>
        </w:rPr>
        <w:t xml:space="preserve">From siloed data to unified intelligence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Currently, manufacturing is undergoing a structural shift in which the competitive advantage of a factory is no longer determined solely by the machines on the factory floor, but by its ability to extract intelligence from the data those machines generate [386, 387]. Firms that build robust data-driven innovation capabilities demonstrate stronger performance specifically under conditions of market turbulence, as the capacity to sense, integrate, and act on operational data becomes a decisive differentiator [386]</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The World Economic Forum has identified advanced analytics and data infrastructure as the core enablers of next-generation manufacturing competitiveness [388]</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Yet this is precisely where many companies face struggles [388]. Data generated across sensors, machines, and production processes holds substantial strategic value but only if it can be captured reliably, integrated across potentially heterogeneous sources, and shared without surrendering competitive control. These three interconnected challenges define the gap between the data manufacturing produces and the intelligence it deploys.</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The first challenge is that labeled industrial data remains costly and time-consuming to collect at scale [389], specifically because real-world production environments offer limited opportunity to observe rare failure modes. Synthetic data generation has emerged as a promising approach, providing a systematic framework for generating training datasets to support industrial AI development [390]</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Without addressing this scarcity problem, models trained on insufficient or unrepresentative data will fail to generalize across the variability inherent to real manufacturing operations [389, 390]</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The second challenge is that industrial environments generate information across fundamentally incompatible modalities. Time-series sensor readings, video streams, or operational records are rarely stored in consistent formats [391]. Multimodal fusion remains an open and underresearched problem in industrial automation [391]. Industry work on the topic confirms that integrating disparate sources requires principled methodological frameworks to handle noise, misalignment, and semantic inconsistency [392]</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The third challenge is data sovereignty. Even where companies hold rich proprietary datasets, sharing them risks exposing trade secrets and process knowledge. Federated learning, which enables collaborative model training without transferring raw data between parties, offers a promising architecture for industrial data collaboration [391]</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However, it carries its own risks as gradient-level data reconstruction attacks have demonstrated that model updates are sufficient for attackers to reconstruct sensitive information, even in the absence of direct data transfer [393]</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Defending against these vulnerabilities remains a prerequisite for trustworthy industrial data ecosystems.</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Together, data scarcity, integration complexity, and sovereignty constraints constitute the foundation of what it means to leverage industrial data as a strategic asset [386, 387, 388].</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3389/fmtec.2024.1320166" TargetMode="External"/><Relationship Id="rId10" Type="http://schemas.openxmlformats.org/officeDocument/2006/relationships/hyperlink" Target="https://doi.org/10.1016/j.procir.2025.08.199" TargetMode="External"/><Relationship Id="rId13" Type="http://schemas.openxmlformats.org/officeDocument/2006/relationships/hyperlink" Target="https://doi.org/10.1016/B978-0-44-319037-7.00014-4" TargetMode="External"/><Relationship Id="rId12" Type="http://schemas.openxmlformats.org/officeDocument/2006/relationships/hyperlink" Target="https://doi.org/10.20944/preprints202601.0271.v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eforum.org/stories/2022/09/manufacturing-data-advanced-analytics/" TargetMode="External"/><Relationship Id="rId5" Type="http://schemas.openxmlformats.org/officeDocument/2006/relationships/styles" Target="styles.xml"/><Relationship Id="rId6" Type="http://schemas.openxmlformats.org/officeDocument/2006/relationships/hyperlink" Target="https://doi.org/10.1016/j.jretconser.2023.103547" TargetMode="External"/><Relationship Id="rId7" Type="http://schemas.openxmlformats.org/officeDocument/2006/relationships/hyperlink" Target="https://doi.org/10.32628/CSEIT25111291" TargetMode="External"/><Relationship Id="rId8" Type="http://schemas.openxmlformats.org/officeDocument/2006/relationships/hyperlink" Target="https://www.weforum.org/stories/2022/09/manufacturing-data-advanced-analy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