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MACHINE-NATIVE AND VERTICAL INFRASTRUCTURE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Redesigning Industrial Facilities as Vertically Integrated, Autonomy-Ready Systems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The transition to autonomous manufacturing is driving a departure from human-centric facility design toward machine-native infrastructure. This involves two shifts: modularity and vertical stack integration.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Modular factories use </w:t>
      </w:r>
      <w:commentRangeStart w:id="0"/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RMS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to redeploy production units as product cycles shorten [492, 493]. Automated modular construction can significantly improve assembly time and cost efficiency compared to traditional sequential approaches [494]. While greenfield sites can offer cost efficiency by reducing the need for human-centric infrastructure such as </w:t>
      </w:r>
      <w:commentRangeStart w:id="1"/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HVAC 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and ambient lighting [495], digital twin technologies are increasingly applied to optimize and modernize brownfield manufacturing facilities [496]. Building on this, autonomy-ready retrofit stacks represent a potential near-term opportunity to extend automation capabilities in existing facilities without requiring full greenfield investment.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The second shift is physically stacking these modular units into high-rise factory configurations. Conceptual work on vertical factory designs suggests that high-rise configurations can reduce facility footprint and enable high-density production on constrained urban plots [497]. Localized smart urban manufacturing could additionally provide a climate-resilient hedge against supply chain shocks [498], while waste heat from high-density machinery on lower levels can power temperature control for the entire stack or adjacent urban structures [499].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"Factories will look different. It is not about replacing humans with humanoids but about smart workflows and maximized automation, where AI closes gaps." - Benjamin Erhart, Partner at UVC Partners and Jana Petry, Investment Manager at UVC Partners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Josefine Jacobs" w:id="1" w:date="2026-04-01T09:25:44Z"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LAYOUT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Write out</w:t>
      </w:r>
    </w:p>
  </w:comment>
  <w:comment w:author="Markus Meinert" w:id="0" w:date="2026-04-01T11:13:56Z"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LAYOUT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Write Out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bosch-sds.com/wp-content/uploads/2024/09/Lights-Out-Manufacturing_-Revolutionizing-the-Factory-Floor-with-Automation.pdf" TargetMode="External"/><Relationship Id="rId8" Type="http://schemas.openxmlformats.org/officeDocument/2006/relationships/hyperlink" Target="https://www.capgemini.com/fr-fr/wp-content/uploads/sites/6/2024/11/Making-Brownfield-Factories-Smarter-and-Greener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