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DECOUPLING WORKFORCE FROM THE FACTORY FLOOR</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Transitioning from Static Shifts to Remote Orchestration and On-Demand Dispatch</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As machines take on more factory tasks, human labor is being redefined. The WEF estimates 39% of workers' core skills will change by 2030, driven by robotics and automation [92]. Robots increasingly handle routine and repetitive tasks, while humans remain essential for supervision, exception handling, and non-routine interventions [500]. Keeping mechanics on fixed shifts can limit workforce flexibility when labor demand varies over time, prompting manufacturers to explore more adaptive staffing approaches supported by digital tools and external labor pools</w:t>
      </w:r>
      <w:r w:rsidDel="00000000" w:rsidR="00000000" w:rsidRPr="00000000">
        <w:rPr>
          <w:rFonts w:ascii="Avenir" w:cs="Avenir" w:eastAsia="Avenir" w:hAnsi="Avenir"/>
          <w:color w:val="3c3f42"/>
          <w:sz w:val="15"/>
          <w:szCs w:val="15"/>
          <w:rtl w:val="0"/>
        </w:rPr>
        <w:t xml:space="preserve"> [90].</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Two emerging tracks address this challenge. First, remote orchestration allows technicians to use teleoperation systems to monitor and control robots across sites without being physically present [501, 502]. Over time, a skilled operator might orchestrate multiple facilities from one location. Second, on-demand maintenance dispatch uses more flexible staffing approaches that use digital platforms and external labor pools to fill work slots dynamically and respond to changing operational n</w:t>
      </w:r>
      <w:r w:rsidDel="00000000" w:rsidR="00000000" w:rsidRPr="00000000">
        <w:rPr>
          <w:rFonts w:ascii="Avenir" w:cs="Avenir" w:eastAsia="Avenir" w:hAnsi="Avenir"/>
          <w:color w:val="3c3f42"/>
          <w:sz w:val="15"/>
          <w:szCs w:val="15"/>
          <w:rtl w:val="0"/>
        </w:rPr>
        <w:t xml:space="preserve">eed</w:t>
      </w:r>
      <w:r w:rsidDel="00000000" w:rsidR="00000000" w:rsidRPr="00000000">
        <w:rPr>
          <w:rFonts w:ascii="Avenir" w:cs="Avenir" w:eastAsia="Avenir" w:hAnsi="Avenir"/>
          <w:color w:val="3c3f42"/>
          <w:sz w:val="15"/>
          <w:szCs w:val="15"/>
          <w:rtl w:val="0"/>
        </w:rPr>
        <w:t>s [90]. As machines become better at self-reporting their conditions, predictive systems absorb the diagnostic workload that once required constant human attention, enabling one operator to maintain more systems with less effort [503].</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opportunity lies in building platforms that connect predictive failure signals to system-agnostic operators and enable remote oversight across facilities [90, 92]. Once in place, manufacturers can shift from rigid staffing models toward a leaner, faster-to-deploy workforce.</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worker will have to control many more machines in the future. We have a labor shortage and need the adaptability of workers to operate multiple systems." - Factory Manager at Siemens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loitte.com/us/en/insights/industry/manufacturing-industrial-products/supporting-us-manufacturing-growth-amid-workforce-challenges.html" TargetMode="External"/><Relationship Id="rId5" Type="http://schemas.openxmlformats.org/officeDocument/2006/relationships/styles" Target="styles.xml"/><Relationship Id="rId6" Type="http://schemas.openxmlformats.org/officeDocument/2006/relationships/hyperlink" Target="https://www.weforum.org/publications/the-future-of-jobs-report-2025/" TargetMode="External"/><Relationship Id="rId7" Type="http://schemas.openxmlformats.org/officeDocument/2006/relationships/hyperlink" Target="https://www.weforum.org/publications/the-future-of-jobs-report-2025/" TargetMode="External"/><Relationship Id="rId8" Type="http://schemas.openxmlformats.org/officeDocument/2006/relationships/hyperlink" Target="https://www.deloitte.com/us/en/insights/industry/manufacturing-industrial-products/supporting-us-manufacturing-growth-amid-workforce-challeng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