
<file path=[Content_Types].xml><?xml version="1.0" encoding="utf-8"?>
<Types xmlns="http://schemas.openxmlformats.org/package/2006/content-types">
  <Default Extension="rels" ContentType="application/vnd.openxmlformats-package.relationships+xml"/>
  <Default Extension="xml" ContentType="application/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bookmarkStart w:colFirst="0" w:colLast="0" w:name="_5cinoofyo09e" w:id="0"/>
      <w:bookmarkEnd w:id="0"/>
      <w:r w:rsidDel="00000000" w:rsidR="00000000" w:rsidRPr="00000000">
        <w:rPr>
          <w:rFonts w:ascii="Avenir" w:cs="Avenir" w:eastAsia="Avenir" w:hAnsi="Avenir"/>
          <w:b w:val="1"/>
          <w:bCs w:val="1"/>
          <w:color w:val="5b9bd5"/>
          <w:sz w:val="24"/>
          <w:szCs w:val="24"/>
          <w:rtl w:val="0"/>
        </w:rPr>
        <w:t xml:space="preserve">Closing the E-Waste Loop</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AI can Orchestrate Recycling Flows to Recover Critical Materials at Scale</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Industrial AI is increasing the demand for critical raw materials while making their recovery more difficult [504]. The increasing use of rare earths and the complexity of materials is challenging for recycling due to the high cost of dismantlement, inefficient collection systems, and costly recovery methods [15, 505].</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Despite an established legal framework, the EU collects only 37.5% of its e-waste, well below the 65% target [509]. There is no primary production of rare earth elements in the EU [523], and globally, only 1% of rare earths are typically recycled from end-of-life products [506, 507]. Existing operators extract only what is easy to identify and economically worthwhile [510]. The rest is lost. </w:t>
      </w:r>
      <w:r w:rsidDel="00000000" w:rsidR="00000000" w:rsidRPr="00000000">
        <w:rPr>
          <w:rFonts w:ascii="Avenir" w:cs="Avenir" w:eastAsia="Avenir" w:hAnsi="Avenir"/>
          <w:color w:val="3c3f42"/>
          <w:sz w:val="15"/>
          <w:szCs w:val="15"/>
          <w:rtl w:val="0"/>
        </w:rPr>
        <w:t xml:space="preserve">What cannot be recovered economically is often processed in the Global South </w:t>
      </w:r>
      <w:r w:rsidDel="00000000" w:rsidR="00000000" w:rsidRPr="00000000">
        <w:rPr>
          <w:rFonts w:ascii="Avenir" w:cs="Avenir" w:eastAsia="Avenir" w:hAnsi="Avenir"/>
          <w:color w:val="3c3f42"/>
          <w:sz w:val="15"/>
          <w:szCs w:val="15"/>
          <w:rtl w:val="0"/>
        </w:rPr>
        <w:t>[511] under toxic,</w:t>
      </w:r>
      <w:r w:rsidDel="00000000" w:rsidR="00000000" w:rsidRPr="00000000">
        <w:rPr>
          <w:rFonts w:ascii="Avenir" w:cs="Avenir" w:eastAsia="Avenir" w:hAnsi="Avenir"/>
          <w:color w:val="3c3f42"/>
          <w:sz w:val="15"/>
          <w:szCs w:val="15"/>
          <w:rtl w:val="0"/>
        </w:rPr>
        <w:t xml:space="preserve"> uncontrolled conditions </w:t>
      </w:r>
      <w:r w:rsidDel="00000000" w:rsidR="00000000" w:rsidRPr="00000000">
        <w:rPr>
          <w:rFonts w:ascii="Avenir" w:cs="Avenir" w:eastAsia="Avenir" w:hAnsi="Avenir"/>
          <w:color w:val="3c3f42"/>
          <w:sz w:val="15"/>
          <w:szCs w:val="15"/>
          <w:rtl w:val="0"/>
        </w:rPr>
        <w:t xml:space="preserve">[523]. </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opportunity is the processing layer [299]. With AI as an orchestration layer, streams can be routed to the right process based on composition and market prices. Foundational concepts have already been demonstrated in adjacent circular economy applications [512]. Legally, the EU Critical Raw Materials Act requires 25% domestic recycling of strategic materials by 2030 [524]. However, no company has disrupted this layer at scale yet [299]. The collection infrastructure is operational, and the technology side is catching up. The opportunity lies in orchestrating the two. </w:t>
      </w: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t>
      </w:r>
      <w:commentRangeStart w:id="0"/>
      <w:r w:rsidDel="00000000" w:rsidR="00000000" w:rsidRPr="00000000">
        <w:rPr>
          <w:rFonts w:ascii="Avenir" w:cs="Avenir" w:eastAsia="Avenir" w:hAnsi="Avenir"/>
          <w:color w:val="3c3f42"/>
          <w:sz w:val="15"/>
          <w:szCs w:val="15"/>
          <w:rtl w:val="0"/>
        </w:rPr>
        <w:t xml:space="preserve">Orchestrating different materials to specific processing methods. That's where new recycling has to happen. Chemical recycling, bio-based recycling, these kinds of things.</w:t>
      </w:r>
      <w:commentRangeEnd w:id="0"/>
      <w:r w:rsidDel="00000000" w:rsidR="00000000" w:rsidRPr="00000000">
        <w:commentReference w:id="0"/>
      </w:r>
      <w:r w:rsidDel="00000000" w:rsidR="00000000" w:rsidRPr="00000000">
        <w:rPr>
          <w:rFonts w:ascii="Avenir" w:cs="Avenir" w:eastAsia="Avenir" w:hAnsi="Avenir"/>
          <w:color w:val="3c3f42"/>
          <w:sz w:val="15"/>
          <w:szCs w:val="15"/>
          <w:rtl w:val="0"/>
        </w:rPr>
        <w:t xml:space="preserve">” - Partner, UVC Partners</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na Kurtali_" w:id="0" w:date="2026-03-31T14:58:34Z">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could be phrased better</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eit.europa.eu/sites/default/files/2021_09-24_ree_cluster_report2.pdf" TargetMode="External"/><Relationship Id="rId10" Type="http://schemas.openxmlformats.org/officeDocument/2006/relationships/hyperlink" Target="https://eur-lex.europa.eu/legal-content/EN/TXT/?uri=CELEX%3A32024R1252" TargetMode="External"/><Relationship Id="rId13" Type="http://schemas.openxmlformats.org/officeDocument/2006/relationships/hyperlink" Target="https://www.eit.europa.eu/sites/default/files/2021_09-24_ree_cluster_report2.pdf" TargetMode="External"/><Relationship Id="rId12" Type="http://schemas.openxmlformats.org/officeDocument/2006/relationships/hyperlink" Target="https://www.eit.europa.eu/sites/default/files/2021_09-24_ree_cluster_report2.pdf"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ellenmacarthurfoundation.org/artificial-intelligence-and-the-circular-economy" TargetMode="External"/><Relationship Id="rId14" Type="http://schemas.openxmlformats.org/officeDocument/2006/relationships/hyperlink" Target="https://www.eit.europa.eu/sites/default/files/2021_09-24_ree_cluster_report2.pdf"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ec.europa.eu/eurostat/statistics-explained/index.php?title=International_trade_in_critical_raw_materials" TargetMode="External"/><Relationship Id="rId8" Type="http://schemas.openxmlformats.org/officeDocument/2006/relationships/hyperlink" Target="https://international-partnerships.ec.europa.eu/policies/programming/projects/e-waste-management-ghana-grave-cradle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