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ANNOTE</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The Expert Pipeline for Industrial Training Data</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ANNOTE is a domain-led data labeling platform designed to power the next generation of IFMs by transforming raw, open-source engineering assets into validated training sets. Currently, industrial AI is trapped in narrow operational silos. While large language models achieved broad generalization by pre-training on the full, messy diversity of human internet discourse, manufacturing AI often relies on narrow, task-specific industrial datasets and still faces generalization limits. As a result, they suffer from severe domain shift, failing the moment operating conditions or defect types deviate from a specific plant's exact distribution [211, 532]. The underlying problem is structural: while there are vast open-source resources containing millions of 3D CAD models, process logs, and mechanical configurations available, they largely remain unlabeled and invisible to model builders. Consequently, AI teams spend </w:t>
      </w:r>
      <w:r w:rsidDel="00000000" w:rsidR="00000000" w:rsidRPr="00000000">
        <w:rPr>
          <w:rFonts w:ascii="Avenir" w:cs="Avenir" w:eastAsia="Avenir" w:hAnsi="Avenir"/>
          <w:color w:val="3c3f42"/>
          <w:sz w:val="15"/>
          <w:szCs w:val="15"/>
          <w:rtl w:val="0"/>
        </w:rPr>
        <w:t xml:space="preserve">up to 80%</w:t>
      </w:r>
      <w:r w:rsidDel="00000000" w:rsidR="00000000" w:rsidRPr="00000000">
        <w:rPr>
          <w:rFonts w:ascii="Avenir" w:cs="Avenir" w:eastAsia="Avenir" w:hAnsi="Avenir"/>
          <w:color w:val="3c3f42"/>
          <w:sz w:val="15"/>
          <w:szCs w:val="15"/>
          <w:rtl w:val="0"/>
        </w:rPr>
        <w:t xml:space="preserve"> of their project time on basic data preparation, according to industry estimates [533].</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br/>
        <w:t xml:space="preserve">Research confirms that data diversity and quality must be balanced jointly to maximize downstream generalization [534]. </w:t>
      </w:r>
      <w:r w:rsidDel="00000000" w:rsidR="00000000" w:rsidRPr="00000000">
        <w:rPr>
          <w:rFonts w:ascii="Avenir" w:cs="Avenir" w:eastAsia="Avenir" w:hAnsi="Avenir"/>
          <w:color w:val="3c3f42"/>
          <w:sz w:val="15"/>
          <w:szCs w:val="15"/>
          <w:rtl w:val="0"/>
        </w:rPr>
        <w:t>Using a wide variety of pre-training data creates essential foundational knowledge that fine-tuning alone cannot provide</w:t>
      </w:r>
      <w:r w:rsidDel="00000000" w:rsidR="00000000" w:rsidRPr="00000000">
        <w:rPr>
          <w:rFonts w:ascii="Avenir" w:cs="Avenir" w:eastAsia="Avenir" w:hAnsi="Avenir"/>
          <w:color w:val="3c3f42"/>
          <w:sz w:val="15"/>
          <w:szCs w:val="15"/>
          <w:rtl w:val="0"/>
        </w:rPr>
        <w:t xml:space="preserve"> [535]. Industrial models currently lack this broad pre-training layer..</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Recent evidence shows that high-quality human-in-the-loop annotation, including expert-level feedback, has become a critical component in training advanced AI systems at scale [536]. ANNOTE adapts this model for the industrial sector. Because active engineers are scarce, ANNOTE mobilizes an underutilized workforce of advanced engineering students and retired professionals. This specialized talent possesses the precise foundational knowledge required to accurately categorize broad-spectrum open-source datasets. By exclusively utilizing public repositories, ANNOTE bypasses the risk of exposing corporate intellectual property and resolves the primary bottleneck to scaling industrial AI [211, 532].</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ANNOTE's datasets are not highly classified, proprietary factory secrets. Instead, they are the structurally necessary breadth layer without which pre-training remains narrow and generalization poor. By deploying a specialized workforce to label a fragmented open-source landscape, ANNOTE is building the diversity-rich pre-training infrastructure that the global industrial AI supply chain currently lacks [534, 535].</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Problem</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3">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Accurately labeled industrial data is critically scarce. Millions of raw datasets across open-source platforms remain entirely invisible to training pipelines, depriving IFMs of the diversity required for robust generalization [211, 532].</w:t>
      </w:r>
    </w:p>
    <w:p w:rsidR="00000000" w:rsidDel="00000000" w:rsidP="00000000" w:rsidRDefault="00000000" w:rsidRPr="00000000" w14:paraId="00000014">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Training on isolated and homogeneous datasets produces models prone to overfitting. These models fail to generalize across diverse manufacturing floors because single-firm silos lack the structural diversity </w:t>
      </w:r>
      <w:r w:rsidDel="00000000" w:rsidR="00000000" w:rsidRPr="00000000">
        <w:rPr>
          <w:rFonts w:ascii="Avenir" w:cs="Avenir" w:eastAsia="Avenir" w:hAnsi="Avenir"/>
          <w:color w:val="3c3f42"/>
          <w:sz w:val="15"/>
          <w:szCs w:val="15"/>
          <w:rtl w:val="0"/>
        </w:rPr>
        <w:t xml:space="preserve">that </w:t>
      </w:r>
      <w:r w:rsidDel="00000000" w:rsidR="00000000" w:rsidRPr="00000000">
        <w:rPr>
          <w:rFonts w:ascii="Avenir" w:cs="Avenir" w:eastAsia="Avenir" w:hAnsi="Avenir"/>
          <w:color w:val="3c3f42"/>
          <w:sz w:val="15"/>
          <w:szCs w:val="15"/>
          <w:rtl w:val="0"/>
        </w:rPr>
        <w:t>robust IFMs require [532].</w:t>
      </w:r>
    </w:p>
    <w:p w:rsidR="00000000" w:rsidDel="00000000" w:rsidP="00000000" w:rsidRDefault="00000000" w:rsidRPr="00000000" w14:paraId="0000001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Validating industrial data requires specialized expertise that firms struggle to allocate efficiently. </w:t>
      </w:r>
      <w:r w:rsidDel="00000000" w:rsidR="00000000" w:rsidRPr="00000000">
        <w:rPr>
          <w:rFonts w:ascii="Avenir" w:cs="Avenir" w:eastAsia="Avenir" w:hAnsi="Avenir"/>
          <w:color w:val="3c3f42"/>
          <w:sz w:val="15"/>
          <w:szCs w:val="15"/>
          <w:rtl w:val="0"/>
        </w:rPr>
        <w:t xml:space="preserve">Gartner </w:t>
      </w:r>
      <w:r w:rsidDel="00000000" w:rsidR="00000000" w:rsidRPr="00000000">
        <w:rPr>
          <w:rFonts w:ascii="Avenir" w:cs="Avenir" w:eastAsia="Avenir" w:hAnsi="Avenir"/>
          <w:color w:val="3c3f42"/>
          <w:sz w:val="15"/>
          <w:szCs w:val="15"/>
          <w:rtl w:val="0"/>
        </w:rPr>
        <w:t>estimates that by 2026, organizations will abandon 60% of AI projects due to insufficiently prepared training data [537].</w:t>
      </w:r>
    </w:p>
    <w:p w:rsidR="00000000" w:rsidDel="00000000" w:rsidP="00000000" w:rsidRDefault="00000000" w:rsidRPr="00000000" w14:paraId="0000001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datasets remain trapped in proprietary silos as firms fear sharing operational information could expose core competitive advantages [284].</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ANNOTE must transform fragmented public archives into diverse expert-labeled assets to fuel next-generation industrial foundation models.</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Solution</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ANNOTE accelerates the </w:t>
      </w:r>
      <w:r w:rsidDel="00000000" w:rsidR="00000000" w:rsidRPr="00000000">
        <w:rPr>
          <w:rFonts w:ascii="Avenir" w:cs="Avenir" w:eastAsia="Avenir" w:hAnsi="Avenir"/>
          <w:color w:val="3c3f42"/>
          <w:sz w:val="15"/>
          <w:szCs w:val="15"/>
          <w:rtl w:val="0"/>
        </w:rPr>
        <w:t xml:space="preserve">development of IFMs</w:t>
      </w:r>
      <w:r w:rsidDel="00000000" w:rsidR="00000000" w:rsidRPr="00000000">
        <w:rPr>
          <w:rFonts w:ascii="Avenir" w:cs="Avenir" w:eastAsia="Avenir" w:hAnsi="Avenir"/>
          <w:color w:val="3c3f42"/>
          <w:sz w:val="15"/>
          <w:szCs w:val="15"/>
          <w:rtl w:val="0"/>
        </w:rPr>
        <w:t xml:space="preserve"> by unlocking untapped open-source archives and combining specialized talent with robust quality assurance.</w:t>
      </w:r>
    </w:p>
    <w:p w:rsidR="00000000" w:rsidDel="00000000" w:rsidP="00000000" w:rsidRDefault="00000000" w:rsidRPr="00000000" w14:paraId="0000001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approach of multisource aggregation enhances overall model diversity, preventing overfitting and fostering resilient AI that uncovers insights beyond the limited scope of single-firm datasets.</w:t>
      </w:r>
    </w:p>
    <w:p w:rsidR="00000000" w:rsidDel="00000000" w:rsidP="00000000" w:rsidRDefault="00000000" w:rsidRPr="00000000" w14:paraId="0000001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Furthermore, ANNOTE bridges the expertise gap through a curated pool of engineering students and retirees. This streamlines the validation of complex physics data, ensuring high-fidelity labels for OEMs without requiring them to allocate expensive internal talent to data preparation.</w:t>
      </w:r>
    </w:p>
    <w:p w:rsidR="00000000" w:rsidDel="00000000" w:rsidP="00000000" w:rsidRDefault="00000000" w:rsidRPr="00000000" w14:paraId="0000002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By curating millions of files from platforms such as Thingiverse, GrabCAD, and the ABC Dataset, ANNOTE successfully bypasses IP restrictions and repurposes 3D models into high-quality training data.</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Through expert validation</w:t>
      </w:r>
      <w:r w:rsidDel="00000000" w:rsidR="00000000" w:rsidRPr="00000000">
        <w:rPr>
          <w:rFonts w:ascii="Avenir" w:cs="Avenir" w:eastAsia="Avenir" w:hAnsi="Avenir"/>
          <w:i w:val="1"/>
          <w:iCs w:val="1"/>
          <w:color w:val="3c3f42"/>
          <w:sz w:val="15"/>
          <w:szCs w:val="15"/>
          <w:rtl w:val="0"/>
        </w:rPr>
        <w:t xml:space="preserve">, ANNOTE transforms unusable raw data into high-performance training assets for industrial foundation models.</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sz w:val="14"/>
          <w:szCs w:val="14"/>
        </w:rPr>
      </w:pPr>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Market Drivers</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2">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market potential for data labeling is driven by a convergence of global regulatory mandates and structural shifts toward high-fidelity AI.</w:t>
      </w:r>
    </w:p>
    <w:p w:rsidR="00000000" w:rsidDel="00000000" w:rsidP="00000000" w:rsidRDefault="00000000" w:rsidRPr="00000000" w14:paraId="00000033">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global data collection and labeling market is projected to reach 17.1B USD by 2030, reflecting a CAGR of 28.4% [538].</w:t>
      </w:r>
    </w:p>
    <w:p w:rsidR="00000000" w:rsidDel="00000000" w:rsidP="00000000" w:rsidRDefault="00000000" w:rsidRPr="00000000" w14:paraId="00000034">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As IFMs mature, AI teams spend approximately 80% of project effort on data preparation, making expert curation of telemetry and sensor streams the primary bottleneck rather than algorithm design [533].</w:t>
      </w:r>
    </w:p>
    <w:p w:rsidR="00000000" w:rsidDel="00000000" w:rsidP="00000000" w:rsidRDefault="00000000" w:rsidRPr="00000000" w14:paraId="00000035">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Market demand is catalyzed by the EU AI Act, which mandates that high-risk industrial AI systems utilize training and validation datasets that are relevant, representative, and free of errors [170].</w:t>
      </w:r>
    </w:p>
    <w:p w:rsidR="00000000" w:rsidDel="00000000" w:rsidP="00000000" w:rsidRDefault="00000000" w:rsidRPr="00000000" w14:paraId="00000036">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EU Data Act supports this expansion by mandating machine data portability, unlocking vast silos of telemetry that require professional labeling to be converted into tradable AI-ready assets [280].</w:t>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EU regulation is unlocking industrial data at unprecedented scale. ANNOTE converts the flood into AI-ready training assets.</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Specialized data annotation providers, </w:t>
      </w:r>
      <w:r w:rsidDel="00000000" w:rsidR="00000000" w:rsidRPr="00000000">
        <w:rPr>
          <w:rFonts w:ascii="Avenir" w:cs="Avenir" w:eastAsia="Avenir" w:hAnsi="Avenir"/>
          <w:color w:val="3c3f42"/>
          <w:sz w:val="15"/>
          <w:szCs w:val="15"/>
          <w:rtl w:val="0"/>
        </w:rPr>
        <w:t xml:space="preserve">such as Surge AI, have demonstrated the scalability of expert-driven labeling </w:t>
      </w:r>
      <w:r w:rsidDel="00000000" w:rsidR="00000000" w:rsidRPr="00000000">
        <w:rPr>
          <w:rFonts w:ascii="Avenir" w:cs="Avenir" w:eastAsia="Avenir" w:hAnsi="Avenir"/>
          <w:color w:val="3c3f42"/>
          <w:sz w:val="15"/>
          <w:szCs w:val="15"/>
          <w:rtl w:val="0"/>
        </w:rPr>
        <w:t>for training advanced AI systems [539]. However, it lacks capabilities in the industrial sector.</w:t>
      </w:r>
    </w:p>
    <w:p w:rsidR="00000000" w:rsidDel="00000000" w:rsidP="00000000" w:rsidRDefault="00000000" w:rsidRPr="00000000" w14:paraId="0000003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Leading data labeling providers, </w:t>
      </w:r>
      <w:r w:rsidDel="00000000" w:rsidR="00000000" w:rsidRPr="00000000">
        <w:rPr>
          <w:rFonts w:ascii="Avenir" w:cs="Avenir" w:eastAsia="Avenir" w:hAnsi="Avenir"/>
          <w:color w:val="3c3f42"/>
          <w:sz w:val="15"/>
          <w:szCs w:val="15"/>
          <w:rtl w:val="0"/>
        </w:rPr>
        <w:t xml:space="preserve">such as Scale AI, are increasingly expanding into</w:t>
      </w:r>
      <w:r w:rsidDel="00000000" w:rsidR="00000000" w:rsidRPr="00000000">
        <w:rPr>
          <w:rFonts w:ascii="Avenir" w:cs="Avenir" w:eastAsia="Avenir" w:hAnsi="Avenir"/>
          <w:color w:val="3c3f42"/>
          <w:sz w:val="15"/>
          <w:szCs w:val="15"/>
          <w:rtl w:val="0"/>
        </w:rPr>
        <w:t xml:space="preserve"> foundation model infrastructure and large-scale AI system support [540]</w:t>
      </w:r>
      <w:r w:rsidDel="00000000" w:rsidR="00000000" w:rsidRPr="00000000">
        <w:rPr>
          <w:rFonts w:ascii="Avenir" w:cs="Avenir" w:eastAsia="Avenir" w:hAnsi="Avenir"/>
          <w:color w:val="3c3f42"/>
          <w:sz w:val="15"/>
          <w:szCs w:val="15"/>
          <w:rtl w:val="0"/>
        </w:rPr>
      </w:r>
      <w:r w:rsidDel="00000000" w:rsidR="00000000" w:rsidRPr="00000000">
        <w:rPr>
          <w:rFonts w:ascii="Avenir" w:cs="Avenir" w:eastAsia="Avenir" w:hAnsi="Avenir"/>
          <w:color w:val="3c3f42"/>
          <w:sz w:val="15"/>
          <w:szCs w:val="15"/>
          <w:rtl w:val="0"/>
        </w:rPr>
        <w:t>.</w:t>
      </w:r>
    </w:p>
    <w:p w:rsidR="00000000" w:rsidDel="00000000" w:rsidP="00000000" w:rsidRDefault="00000000" w:rsidRPr="00000000" w14:paraId="0000003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Generic data labeling BPO companies such as Cogito and Label Your Data serve a global labeling market projected to reach 17.1B USD by 2030 [538]. These providers offer low-cost, high-volume annotation but lack engineering domain expertise.</w:t>
      </w:r>
    </w:p>
    <w:p w:rsidR="00000000" w:rsidDel="00000000" w:rsidP="00000000" w:rsidRDefault="00000000" w:rsidRPr="00000000" w14:paraId="0000004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Internal data science teams are the default approach, but many remain stuck in pilots because data preparation slows progress [541].</w:t>
      </w:r>
    </w:p>
    <w:p w:rsidR="00000000" w:rsidDel="00000000" w:rsidP="00000000" w:rsidRDefault="00000000" w:rsidRPr="00000000" w14:paraId="0000004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data marketplace platforms such as Dawex and GAIA-X address the data distribution problem but solely transport raw, unlabeled datasets [542].</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highlight w:val="yellow"/>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ANNOTE acts as a bridge in the market, </w:t>
      </w:r>
      <w:r w:rsidDel="00000000" w:rsidR="00000000" w:rsidRPr="00000000">
        <w:rPr>
          <w:rFonts w:ascii="Avenir" w:cs="Avenir" w:eastAsia="Avenir" w:hAnsi="Avenir"/>
          <w:i w:val="1"/>
          <w:iCs w:val="1"/>
          <w:color w:val="3c3f42"/>
          <w:sz w:val="15"/>
          <w:szCs w:val="15"/>
          <w:rtl w:val="0"/>
        </w:rPr>
        <w:t xml:space="preserve">connecting labelers who lack domain expertise with</w:t>
      </w:r>
      <w:r w:rsidDel="00000000" w:rsidR="00000000" w:rsidRPr="00000000">
        <w:rPr>
          <w:rFonts w:ascii="Avenir" w:cs="Avenir" w:eastAsia="Avenir" w:hAnsi="Avenir"/>
          <w:i w:val="1"/>
          <w:iCs w:val="1"/>
          <w:color w:val="3c3f42"/>
          <w:sz w:val="15"/>
          <w:szCs w:val="15"/>
          <w:rtl w:val="0"/>
        </w:rPr>
        <w:t xml:space="preserve"> manufacturers who cannot label their data effectively.</w:t>
      </w:r>
      <w:r w:rsidDel="00000000" w:rsidR="00000000" w:rsidRPr="00000000">
        <w:rPr>
          <w:rtl w:val="0"/>
        </w:rPr>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The Hypothesis</w:t>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A1: Industrial labeled data is scarce</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shd w:fill="d1d2d3" w:val="clear"/>
        </w:rPr>
      </w:pPr>
      <w:r w:rsidDel="00000000" w:rsidR="00000000" w:rsidRPr="00000000">
        <w:rPr>
          <w:rFonts w:ascii="Avenir" w:cs="Avenir" w:eastAsia="Avenir" w:hAnsi="Avenir"/>
          <w:color w:val="3c3f42"/>
          <w:sz w:val="15"/>
          <w:szCs w:val="15"/>
          <w:rtl w:val="0"/>
        </w:rPr>
        <w:t>Unlike web or text data, industrial datasets are locked inside factories, stored in proprietary formats, rarely labeled, and almost never published. Readily available labeled industrial datasets are virtually nonexistent, as labeling requires domain expertise, making industrial AI training data scarcer than data in other AI domains [543, 544].</w:t>
      </w: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A2: AI builders face a data bottleneck</w:t>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Companies developing manufacturing AI for predictive maintenance, quality control, or process optimization need large volumes of labeled data to train reliable models [543]. Public industrial datasets are scarce, and proprietary data is narrow. Model performance is limited by data availability, not by algorithms [543].</w:t>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tl w:val="0"/>
        </w:rPr>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A3: Massive untapped open-source data</w:t>
      </w:r>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Large volumes of industrial and engineering data are publicly available in repositories, but remain difficult to use for current foundation model training pipelines due to the lack of structured labeling, standardization, and consistent metadata, which limits their accessibility and integration into scalable machine learning workflows [545].</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9"/>
          <w:szCs w:val="19"/>
          <w:shd w:fill="d1d2d3" w:val="clear"/>
        </w:rPr>
      </w:pPr>
      <w:r w:rsidDel="00000000" w:rsidR="00000000" w:rsidRPr="00000000">
        <w:rPr>
          <w:rtl w:val="0"/>
        </w:rPr>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A4: Annotation needs domain expertise</w:t>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Labeling complex industrial geometries and sensor data requires foundational engineering knowledge that general crowdsourcing lacks [546]. An underutilized workforce of advanced engineering students and retired professionals provides the cost-to-expertise ratio needed to accurately categorize this data.</w:t>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A5: High demand for expert-labeled data</w:t>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If high-quality labeled industrial data is fundamentally scarce and AI builders are bottlenecked by this scarcity, then a service that produces ready-to-use, expert-labeled industrial datasets addresses a clear and growing market gap where industrial customers have both the budget and the urgency to invest.</w: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A6: Gig networks add critical data diversity</w:t>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If massive raw data is available in open repositories and a specialized semi-expert workforce can label it cost-effectively, this combination can systematically generate the broad pre-training datasets necessary for IFMs, where structural diversity matters more than proprietary curation.</w:t>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Final</w:t>
      </w:r>
      <w:r w:rsidDel="00000000" w:rsidR="00000000" w:rsidRPr="00000000">
        <w:rPr>
          <w:rFonts w:ascii="Avenir" w:cs="Avenir" w:eastAsia="Avenir" w:hAnsi="Avenir"/>
          <w:b w:val="1"/>
          <w:bCs w:val="1"/>
          <w:color w:val="3c3f42"/>
          <w:sz w:val="15"/>
          <w:szCs w:val="15"/>
          <w:u w:val="single"/>
          <w:rtl w:val="0"/>
        </w:rPr>
        <w:t xml:space="preserve">: Domain labeling captures the AI market</w:t>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024ea2"/>
          <w:sz w:val="15"/>
          <w:szCs w:val="15"/>
        </w:rPr>
      </w:pPr>
      <w:r w:rsidDel="00000000" w:rsidR="00000000" w:rsidRPr="00000000">
        <w:rPr>
          <w:rFonts w:ascii="Avenir" w:cs="Avenir" w:eastAsia="Avenir" w:hAnsi="Avenir"/>
          <w:color w:val="3c3f42"/>
          <w:sz w:val="15"/>
          <w:szCs w:val="15"/>
          <w:rtl w:val="0"/>
        </w:rPr>
        <w:t xml:space="preserve">If strong unmet demand exists for labeled industrial data and diverse datasets can be aggregated and labeled using a specialized gig network, then building the quality assurance and annotation tooling that converts fragmented open data into commercially licensed training batches is the logical next step to scaling industrial AI.</w:t>
      </w: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3c3f42"/>
          <w:sz w:val="31"/>
          <w:szCs w:val="31"/>
          <w:shd w:fill="d9ff00" w:val="clear"/>
        </w:rPr>
      </w:pPr>
      <w:r w:rsidDel="00000000" w:rsidR="00000000" w:rsidRPr="00000000">
        <w:rPr>
          <w:rtl w:val="0"/>
        </w:rPr>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usinessinsider.com/surgeai-ceo-edwin-chen-companies-optimizing-ai-slop-benchmark-gaming-2025-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