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240" w:line="240" w:lineRule="auto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slkv3qh5ahn5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Reshoring Production Through Industrial Automatio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Geopolitics and AI Drive Distributed, Resilient Manufacturing Systems </w:t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Geopolitical tensions and supply chain disruptions are encouraging governments and firms to relocate production capacity closer to domestic markets, increasingly framing industrial capacity as a matter of economic security [256]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 At the same time, advances in AI and automation are raising productivity in knowledge-intensive roles and reducing reliance on labor-intensive processes, improving the relative cost position of high-wage economies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[257]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. These developments are changing how production capacity is organized and accessed. Manufacturing-as-a-Service (MaaS) enables firms to flexibly access and trade manufacturing capacity, allowing a more dynamic allocation of industrial resources across markets [258, 259]. In parallel, distributed microproduction facilities and decentralized additive manufacturing enable production closer to the point of consumption, reducing reliance on centralized inventory storage and shifting to on-demand manufacturing [260]. Together, these developments drive a transition toward distributed, digitally coordinated production systems, reducing the cost disadvantages of high-wage economies and enabling competitive reindustrialization closer to domestic markets [257, 261].</w:t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Manufacturing is shifting to geographically dispersed production facilities,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shortening lead times and reducing logistics dependencies across supply chains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 [262, 263].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MaaS enables firms to flexibly trade production capacity, with over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45% of manufacturers having adopted it by 2024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, and the market is projected to grow at a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CAGR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 of 12.8%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[258, 259]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Widespread AI and automation adoption could add 0.5 to 3.4 percentage points annually to productivity growth, narrowing the unit-cost gap that has historically made high-wage economies uncompetitive in manufacturing [257].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Government industrial policy across the EU and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U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S increasingly treats domestic manufacturing capacity as an instrument of economic security,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with strong incentives for local production of strategic technologies [264, 265].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Growing demand for customized products combined with shorter product lifecycles is making market and customer proximity an increasingly important driver of distributed, automation-enabled production in high-wage economies [260].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More than half of today’s work activities could become technically automatable between 2030 and 2060, reducing dependence on location-specific talent pools an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d lowering barriers to geographic relocation of production [257]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 xml:space="preserve">Managing geographically dispersed production across multiple facilities increases operational complexity and coordination costs, creating organizational barriers that can partially offset the efficiency gains </w:t>
      </w: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[266].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High upfront capital expenditure for AI infrastructure, sensors, and system integration may limit adoption, particularly among SMEs [267, 268].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In decentralized manufacturing environments, protecting IP across distributed production nodes poses a critical barrier to adoption, as digital design data must traverse multiple external facilities and partners [269].</w:t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00"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434343"/>
          <w:sz w:val="14"/>
          <w:szCs w:val="14"/>
          <w:rtl w:val="0"/>
        </w:rPr>
        <w:t xml:space="preserve">Impact on Industrial AI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434343"/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434343"/>
          <w:sz w:val="14"/>
          <w:szCs w:val="14"/>
        </w:rPr>
      </w:pPr>
      <w:r w:rsidDel="00000000" w:rsidR="00000000" w:rsidRPr="00000000">
        <w:rPr>
          <w:rFonts w:ascii="Avenir" w:cs="Avenir" w:eastAsia="Avenir" w:hAnsi="Avenir"/>
          <w:color w:val="434343"/>
          <w:sz w:val="14"/>
          <w:szCs w:val="14"/>
          <w:rtl w:val="0"/>
        </w:rPr>
        <w:t>Distributed production systems are redefining the role of industrial AI, shifting value creation from centralized infrastructure to intelligence embedded at the plant level [270]. Realizing this shift at scale requires coordinated data sharing across production facilities, a governance gap that frameworks such as the EU Data Governance Act are beginning to address by establishing conditions for industrial data exchange between firms [271]. The long-term success of distributed systems will depend on bridging legacy infrastructure gaps between operational and information technology systems and overcoming high upfront capital expenditure [268, 272].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'1.0' encoding='UTF-8' standalone='yes'?>
<Relationships xmlns="http://schemas.openxmlformats.org/package/2006/relationships"><Relationship Id="rId20" Type="http://schemas.openxmlformats.org/officeDocument/2006/relationships/hyperlink" Target="https://www.digitalengineering247.com/article/securing-design-ip-in-distributed-manufacturing" TargetMode="External"/><Relationship Id="rId22" Type="http://schemas.openxmlformats.org/officeDocument/2006/relationships/hyperlink" Target="https://www.trugemtech.com/2025-edge-computing-trends-what-is-next-for-industry-enterprise/" TargetMode="External"/><Relationship Id="rId21" Type="http://schemas.openxmlformats.org/officeDocument/2006/relationships/hyperlink" Target="https://www.youtube.com/watch?v=VNqmvIuzbR4" TargetMode="External"/><Relationship Id="rId24" Type="http://schemas.openxmlformats.org/officeDocument/2006/relationships/hyperlink" Target="https://doi.org/10.1017/S1744552325100323" TargetMode="External"/><Relationship Id="rId23" Type="http://schemas.openxmlformats.org/officeDocument/2006/relationships/hyperlink" Target="https://www.plantemoran.com/explore-our-thinking/insight/2023/03/top-supply-chain-issues-ranked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intelmarketresearch.com/as-a-service-market-23560" TargetMode="External"/><Relationship Id="rId26" Type="http://schemas.openxmlformats.org/officeDocument/2006/relationships/hyperlink" Target="https://bidenwhitehouse.archives.gov/briefing-room/statements-releases/2022/08/09/fact-sheet-chips-and-science-act-will-lower-costs-create-jobs-strengthen-supply-chains-and-counter-china/" TargetMode="External"/><Relationship Id="rId25" Type="http://schemas.openxmlformats.org/officeDocument/2006/relationships/hyperlink" Target="https://commission.europa.eu/topics/competitiveness/draghi-report_en" TargetMode="External"/><Relationship Id="rId5" Type="http://schemas.openxmlformats.org/officeDocument/2006/relationships/styles" Target="styles.xml"/><Relationship Id="rId6" Type="http://schemas.openxmlformats.org/officeDocument/2006/relationships/hyperlink" Target="https://doi.org/10.1080/00207543.2016.1192302" TargetMode="External"/><Relationship Id="rId7" Type="http://schemas.openxmlformats.org/officeDocument/2006/relationships/hyperlink" Target="https://hdl.handle.net/10863/35831" TargetMode="External"/><Relationship Id="rId8" Type="http://schemas.openxmlformats.org/officeDocument/2006/relationships/hyperlink" Target="https://doi.org/10.1115/1.4030510" TargetMode="External"/><Relationship Id="rId11" Type="http://schemas.openxmlformats.org/officeDocument/2006/relationships/hyperlink" Target="https://www.mckinsey.com/capabilities/tech-and-ai/our-insights/the-economic-potential-of-generative-ai-the-next-productivity-frontier" TargetMode="External"/><Relationship Id="rId10" Type="http://schemas.openxmlformats.org/officeDocument/2006/relationships/hyperlink" Target="https://www.mckinsey.com/industries/metals-and-mining/our-insights/ai-the-next-frontier-of-performance-in-industrial-processing-plants" TargetMode="External"/><Relationship Id="rId13" Type="http://schemas.openxmlformats.org/officeDocument/2006/relationships/hyperlink" Target="https://www.bain.com/about/media-center/press-releases/2024/businesses-accelerate-reshoring-and-near-shoring-amid-heightened-geopolitical-uncertainties-and-rising-costs-bain--company-finds/" TargetMode="External"/><Relationship Id="rId12" Type="http://schemas.openxmlformats.org/officeDocument/2006/relationships/hyperlink" Target="https://doi.org/10.1016/j.tre.2020.101922" TargetMode="External"/><Relationship Id="rId15" Type="http://schemas.openxmlformats.org/officeDocument/2006/relationships/hyperlink" Target="https://technologymagazine.com/articles/us-invests-billions-in-intel-for-domestic-chip-production" TargetMode="External"/><Relationship Id="rId14" Type="http://schemas.openxmlformats.org/officeDocument/2006/relationships/hyperlink" Target="https://www.capgemini.com/wp-content/uploads/2024/03/Final-Web-Version-Report-Reindustrialization.pdf" TargetMode="External"/><Relationship Id="rId17" Type="http://schemas.openxmlformats.org/officeDocument/2006/relationships/hyperlink" Target="https://www.austcorpexecutive.com.au/blog/2025/06/decentralised-manufacturing-reshaping-manufacturing-workforce" TargetMode="External"/><Relationship Id="rId16" Type="http://schemas.openxmlformats.org/officeDocument/2006/relationships/hyperlink" Target="https://digital-strategy.ec.europa.eu/en/policies/european-chips-act" TargetMode="External"/><Relationship Id="rId19" Type="http://schemas.openxmlformats.org/officeDocument/2006/relationships/hyperlink" Target="https://www.ifs.com/de/glossary/what-is-industrial-ai" TargetMode="External"/><Relationship Id="rId18" Type="http://schemas.openxmlformats.org/officeDocument/2006/relationships/hyperlink" Target="https://doi.org/10.1109/SYSOSE.2006.165228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