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a5a5a"/>
          <w:sz w:val="14"/>
          <w:szCs w:val="14"/>
          <w:u w:val="single"/>
        </w:rPr>
      </w:pPr>
      <w:r w:rsidDel="00000000" w:rsidR="00000000" w:rsidRPr="00000000">
        <w:rPr>
          <w:rFonts w:ascii="Avenir" w:cs="Avenir" w:eastAsia="Avenir" w:hAnsi="Avenir"/>
          <w:b w:val="1"/>
          <w:bCs w:val="1"/>
          <w:color w:val="5a5a5a"/>
          <w:sz w:val="14"/>
          <w:szCs w:val="14"/>
          <w:u w:val="single"/>
          <w:rtl w:val="0"/>
        </w:rPr>
        <w:t xml:space="preserve">Economy Intro</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Manufacturing is undergoing its most significant structural transformation since the introduction of mass production. </w:t>
      </w:r>
      <w:r w:rsidDel="00000000" w:rsidR="00000000" w:rsidRPr="00000000">
        <w:rPr>
          <w:rFonts w:ascii="Avenir" w:cs="Avenir" w:eastAsia="Avenir" w:hAnsi="Avenir"/>
          <w:color w:val="5a5a5a"/>
          <w:sz w:val="14"/>
          <w:szCs w:val="14"/>
          <w:rtl w:val="0"/>
        </w:rPr>
        <w:t xml:space="preserve">In this </w:t>
      </w:r>
      <w:r w:rsidDel="00000000" w:rsidR="00000000" w:rsidRPr="00000000">
        <w:rPr>
          <w:rFonts w:ascii="Avenir" w:cs="Avenir" w:eastAsia="Avenir" w:hAnsi="Avenir"/>
          <w:color w:val="5a5a5a"/>
          <w:sz w:val="14"/>
          <w:szCs w:val="14"/>
          <w:rtl w:val="0"/>
        </w:rPr>
        <w:t xml:space="preserve">revolution, </w:t>
      </w:r>
      <w:r w:rsidDel="00000000" w:rsidR="00000000" w:rsidRPr="00000000">
        <w:rPr>
          <w:rFonts w:ascii="Avenir" w:cs="Avenir" w:eastAsia="Avenir" w:hAnsi="Avenir"/>
          <w:color w:val="5a5a5a"/>
          <w:sz w:val="14"/>
          <w:szCs w:val="14"/>
          <w:rtl w:val="0"/>
        </w:rPr>
        <w:t xml:space="preserve">intelligence, rather than mechanization, serves as a primary accelerator. As i</w:t>
      </w:r>
      <w:r w:rsidDel="00000000" w:rsidR="00000000" w:rsidRPr="00000000">
        <w:rPr>
          <w:rFonts w:ascii="Avenir" w:cs="Avenir" w:eastAsia="Avenir" w:hAnsi="Avenir"/>
          <w:color w:val="5a5a5a"/>
          <w:sz w:val="14"/>
          <w:szCs w:val="14"/>
          <w:rtl w:val="0"/>
        </w:rPr>
        <w:t xml:space="preserve">ndustrial AI increasingly extends beyond task automation, it is fundamentally reforming the valuation of physical capital, the organization of production, and the foundations of competitive advantage.</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Historically, manufacturing value resided in physical assets, machinery, inventory, and labor. Now it increasingly depends on data, software, and the ability to act on both in a meaningful timeframe [227]. This shift is accompanied by multiple interconnected forces that are </w:t>
      </w:r>
      <w:r w:rsidDel="00000000" w:rsidR="00000000" w:rsidRPr="00000000">
        <w:rPr>
          <w:rFonts w:ascii="Avenir" w:cs="Avenir" w:eastAsia="Avenir" w:hAnsi="Avenir"/>
          <w:color w:val="5a5a5a"/>
          <w:sz w:val="14"/>
          <w:szCs w:val="14"/>
          <w:rtl w:val="0"/>
        </w:rPr>
        <w:t xml:space="preserve">reshaping</w:t>
      </w:r>
      <w:r w:rsidDel="00000000" w:rsidR="00000000" w:rsidRPr="00000000">
        <w:rPr>
          <w:rFonts w:ascii="Avenir" w:cs="Avenir" w:eastAsia="Avenir" w:hAnsi="Avenir"/>
          <w:color w:val="5a5a5a"/>
          <w:sz w:val="14"/>
          <w:szCs w:val="14"/>
          <w:rtl w:val="0"/>
        </w:rPr>
        <w:t xml:space="preserve"> the economics of industrial production. Operational data captured by machine sensors and controllers was once a mere byproduct of production, but is now undergoing an economic reclassification </w:t>
      </w:r>
      <w:r w:rsidDel="00000000" w:rsidR="00000000" w:rsidRPr="00000000">
        <w:rPr>
          <w:rFonts w:ascii="Avenir" w:cs="Avenir" w:eastAsia="Avenir" w:hAnsi="Avenir"/>
          <w:color w:val="5a5a5a"/>
          <w:sz w:val="14"/>
          <w:szCs w:val="14"/>
          <w:rtl w:val="0"/>
        </w:rPr>
        <w:t>[228, 229]</w:t>
      </w:r>
      <w:r w:rsidDel="00000000" w:rsidR="00000000" w:rsidRPr="00000000">
        <w:rPr>
          <w:rFonts w:ascii="Avenir" w:cs="Avenir" w:eastAsia="Avenir" w:hAnsi="Avenir"/>
          <w:color w:val="5a5a5a"/>
          <w:sz w:val="14"/>
          <w:szCs w:val="14"/>
          <w:rtl w:val="0"/>
        </w:rPr>
        <w:t xml:space="preserve">.</w:t>
      </w:r>
      <w:r w:rsidDel="00000000" w:rsidR="00000000" w:rsidRPr="00000000">
        <w:rPr>
          <w:rFonts w:ascii="Avenir" w:cs="Avenir" w:eastAsia="Avenir" w:hAnsi="Avenir"/>
          <w:color w:val="5a5a5a"/>
          <w:sz w:val="14"/>
          <w:szCs w:val="14"/>
          <w:rtl w:val="0"/>
        </w:rPr>
        <w:t xml:space="preserve"> Such data is increasingly</w:t>
      </w:r>
      <w:r w:rsidDel="00000000" w:rsidR="00000000" w:rsidRPr="00000000">
        <w:rPr>
          <w:rFonts w:ascii="Avenir" w:cs="Avenir" w:eastAsia="Avenir" w:hAnsi="Avenir"/>
          <w:color w:val="5a5a5a"/>
          <w:sz w:val="14"/>
          <w:szCs w:val="14"/>
          <w:rtl w:val="0"/>
        </w:rPr>
        <w:t xml:space="preserve"> recognized as an intangible asset [230], with the industrial</w:t>
      </w:r>
      <w:r w:rsidDel="00000000" w:rsidR="00000000" w:rsidRPr="00000000">
        <w:rPr>
          <w:rFonts w:ascii="Avenir" w:cs="Avenir" w:eastAsia="Avenir" w:hAnsi="Avenir"/>
          <w:color w:val="5a5a5a"/>
          <w:sz w:val="14"/>
          <w:szCs w:val="14"/>
          <w:rtl w:val="0"/>
        </w:rPr>
        <w:t xml:space="preserve"> data management market projected to grow </w:t>
      </w:r>
      <w:r w:rsidDel="00000000" w:rsidR="00000000" w:rsidRPr="00000000">
        <w:rPr>
          <w:rFonts w:ascii="Avenir" w:cs="Avenir" w:eastAsia="Avenir" w:hAnsi="Avenir"/>
          <w:color w:val="5a5a5a"/>
          <w:sz w:val="14"/>
          <w:szCs w:val="14"/>
          <w:rtl w:val="0"/>
        </w:rPr>
        <w:t>by 103% to 213B USD between 2025 and 2030 [231]. Simultaneously, regulatory developments such as the EU Data Act are dismantling proprietary data barriers and shifting competitive advantage from data ownership to analytical capability [232].</w:t>
      </w: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This shift further solidifies in the financialization of industrial assets. </w:t>
      </w:r>
      <w:r w:rsidDel="00000000" w:rsidR="00000000" w:rsidRPr="00000000">
        <w:rPr>
          <w:rFonts w:ascii="Avenir" w:cs="Avenir" w:eastAsia="Avenir" w:hAnsi="Avenir"/>
          <w:color w:val="5a5a5a"/>
          <w:sz w:val="14"/>
          <w:szCs w:val="14"/>
          <w:rtl w:val="0"/>
        </w:rPr>
        <w:t xml:space="preserve">Specifically</w:t>
      </w:r>
      <w:r w:rsidDel="00000000" w:rsidR="00000000" w:rsidRPr="00000000">
        <w:rPr>
          <w:rFonts w:ascii="Avenir" w:cs="Avenir" w:eastAsia="Avenir" w:hAnsi="Avenir"/>
          <w:color w:val="5a5a5a"/>
          <w:sz w:val="14"/>
          <w:szCs w:val="14"/>
          <w:rtl w:val="0"/>
        </w:rPr>
        <w:t xml:space="preserve">, b</w:t>
      </w:r>
      <w:r w:rsidDel="00000000" w:rsidR="00000000" w:rsidRPr="00000000">
        <w:rPr>
          <w:rFonts w:ascii="Avenir" w:cs="Avenir" w:eastAsia="Avenir" w:hAnsi="Avenir"/>
          <w:color w:val="5a5a5a"/>
          <w:sz w:val="14"/>
          <w:szCs w:val="14"/>
          <w:rtl w:val="0"/>
        </w:rPr>
        <w:t>lockchain-based tokenization is beginning to transform factory equipment into tradable financial instruments. In a sector that has been encountering up to 20-30% illiquidity premiums in the past, this development may unlock much-needed liquidity [233, 234]. Servitization, defined as the shift from selling equipment to guaranteeing performance outcomes, repositions industrial firms as service providers. In this context, AI enables remote performance guarantees, making these business models commercially feasible [235, 236]. Potential profit margins for service-oriented manufacturers already surpass those of traditional equipment sales by more than twofold [235].</w:t>
      </w: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While these developments reshape what factories produce and how they generate revenue, geopolitical instability and advances in physical AI are simultaneously reorganizing where production takes place [237].</w:t>
      </w:r>
      <w:r w:rsidDel="00000000" w:rsidR="00000000" w:rsidRPr="00000000">
        <w:rPr>
          <w:rFonts w:ascii="Avenir" w:cs="Avenir" w:eastAsia="Avenir" w:hAnsi="Avenir"/>
          <w:color w:val="5a5a5a"/>
          <w:sz w:val="14"/>
          <w:szCs w:val="14"/>
          <w:rtl w:val="0"/>
        </w:rPr>
        <w:t xml:space="preserve"> </w:t>
      </w:r>
      <w:r w:rsidDel="00000000" w:rsidR="00000000" w:rsidRPr="00000000">
        <w:rPr>
          <w:rFonts w:ascii="Avenir" w:cs="Avenir" w:eastAsia="Avenir" w:hAnsi="Avenir"/>
          <w:color w:val="5a5a5a"/>
          <w:sz w:val="14"/>
          <w:szCs w:val="14"/>
          <w:rtl w:val="0"/>
        </w:rPr>
        <w:t>Distributed and modular manufacturing systems are on the rise as reshoring becomes economically feasible through optimization of resilience rather than scale alone [238].</w:t>
      </w: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Finally, the labor market itself is undergoing significant restructuring. As AI automates routine tasks, critical skills concentrate among more expensive and technically specialized workers, intensifying the stakes of labor transfer [239, 240, 241]. Currently, the training firm bears the cost of workforce development, while outside firms capture the value by recruiting workers they did not invest in [242].</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5a5a5a"/>
          <w:sz w:val="14"/>
          <w:szCs w:val="14"/>
        </w:rPr>
      </w:pPr>
      <w:r w:rsidDel="00000000" w:rsidR="00000000" w:rsidRPr="00000000">
        <w:rPr>
          <w:rFonts w:ascii="Avenir" w:cs="Avenir" w:eastAsia="Avenir" w:hAnsi="Avenir"/>
          <w:color w:val="5a5a5a"/>
          <w:sz w:val="14"/>
          <w:szCs w:val="14"/>
          <w:rtl w:val="0"/>
        </w:rPr>
        <w:t xml:space="preserve">The </w:t>
      </w:r>
      <w:r w:rsidDel="00000000" w:rsidR="00000000" w:rsidRPr="00000000">
        <w:rPr>
          <w:rFonts w:ascii="Avenir" w:cs="Avenir" w:eastAsia="Avenir" w:hAnsi="Avenir"/>
          <w:color w:val="5a5a5a"/>
          <w:sz w:val="14"/>
          <w:szCs w:val="14"/>
          <w:rtl w:val="0"/>
        </w:rPr>
        <w:t>underlying logic uniting these developments is that factories are evolving into financial instruments [243]. The quality of a factory’s data infrastructure will determine both operational performance and economic value [244]. Organizations that recognize this shift early and invest strategically may be positioned to amplify their competitive advantage across all dimensions of industrial competition.</w:t>
      </w: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5a5a5a"/>
          <w:sz w:val="14"/>
          <w:szCs w:val="14"/>
        </w:rPr>
      </w:pP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4"/>
          <w:szCs w:val="14"/>
        </w:rPr>
      </w:pPr>
      <w:r w:rsidDel="00000000" w:rsidR="00000000" w:rsidRPr="00000000">
        <w:rPr>
          <w:rtl w:val="0"/>
        </w:rPr>
      </w:r>
    </w:p>
    <w:sectPr>
      <w:headerReference r:id="rId15"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mckinsey.com/capabilities/operations/our-insights/decoding-disruption-to-reshape-manufacturing-footprints" TargetMode="External"/><Relationship Id="rId10" Type="http://schemas.openxmlformats.org/officeDocument/2006/relationships/hyperlink" Target="https://www.weforum.org/stories/2024/01/how-technological-advances-like-ai-are-strengthening-supply-chains/" TargetMode="External"/><Relationship Id="rId13" Type="http://schemas.openxmlformats.org/officeDocument/2006/relationships/hyperlink" Target="https://www.pwc.com/gx/en/services/ai/ai-jobs-barometer.html" TargetMode="External"/><Relationship Id="rId12" Type="http://schemas.openxmlformats.org/officeDocument/2006/relationships/hyperlink" Target="https://www.nationalacademies.org/read/2764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deloitte.com/us/en/insights/industry/manufacturing-industrial-products/manufacturing-industry-outlook.html" TargetMode="External"/><Relationship Id="rId15" Type="http://schemas.openxmlformats.org/officeDocument/2006/relationships/header" Target="header1.xml"/><Relationship Id="rId14" Type="http://schemas.openxmlformats.org/officeDocument/2006/relationships/hyperlink" Target="https://www.pwc.com/gx/en/services/ai/ai-jobs-barometer.html" TargetMode="External"/><Relationship Id="rId5" Type="http://schemas.openxmlformats.org/officeDocument/2006/relationships/styles" Target="styles.xml"/><Relationship Id="rId6" Type="http://schemas.openxmlformats.org/officeDocument/2006/relationships/hyperlink" Target="https://www.deloitte.com/us/en/insights/topics/digital-transformation/valuing-data-assets.html" TargetMode="External"/><Relationship Id="rId7" Type="http://schemas.openxmlformats.org/officeDocument/2006/relationships/hyperlink" Target="https://www.marketsandmarkets.com/Market-Reports/industrial-data-management-market-150678178.html" TargetMode="External"/><Relationship Id="rId8" Type="http://schemas.openxmlformats.org/officeDocument/2006/relationships/hyperlink" Target="https://www.rolandberger.com/en/Insights/Publications/Tokenization-of-real-world-assets-unlocking-a-new-era-of-ownership-trad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