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92.8" w:lineRule="auto"/>
        <w:jc w:val="both"/>
        <w:rPr>
          <w:rFonts w:ascii="Avenir" w:cs="Avenir" w:eastAsia="Avenir" w:hAnsi="Avenir"/>
          <w:color w:val="5b9bd5"/>
          <w:sz w:val="24"/>
          <w:szCs w:val="24"/>
        </w:rPr>
      </w:pPr>
      <w:bookmarkStart w:colFirst="0" w:colLast="0" w:name="_xeo9lntr1igl" w:id="0"/>
      <w:bookmarkEnd w:id="0"/>
      <w:r w:rsidDel="00000000" w:rsidR="00000000" w:rsidRPr="00000000">
        <w:rPr>
          <w:rFonts w:ascii="Avenir" w:cs="Avenir" w:eastAsia="Avenir" w:hAnsi="Avenir"/>
          <w:b w:val="1"/>
          <w:bCs w:val="1"/>
          <w:color w:val="5b9bd5"/>
          <w:sz w:val="24"/>
          <w:szCs w:val="24"/>
          <w:rtl w:val="0"/>
        </w:rPr>
        <w:t xml:space="preserve">CONSERVING RESOURCES WITH SIMULATED FACTORIES</w:t>
      </w:r>
      <w:r w:rsidDel="00000000" w:rsidR="00000000" w:rsidRPr="00000000">
        <w:rPr>
          <w:rFonts w:ascii="Avenir" w:cs="Avenir" w:eastAsia="Avenir" w:hAnsi="Avenir"/>
          <w:b w:val="1"/>
          <w:bCs w:val="1"/>
          <w:color w:val="5b9bd5"/>
          <w:sz w:val="24"/>
          <w:szCs w:val="24"/>
          <w:rtl w:val="0"/>
        </w:rPr>
        <w:t xml:space="preserve"> </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spacing w:line="432"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Digital twins evolving from static design tools into live, self-optimizing factory operating systems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Manufacturing efficiency improvements have historically centered on physical process changes and offline simulation </w:t>
      </w:r>
      <w:r w:rsidDel="00000000" w:rsidR="00000000" w:rsidRPr="00000000">
        <w:rPr>
          <w:rFonts w:ascii="Avenir" w:cs="Avenir" w:eastAsia="Avenir" w:hAnsi="Avenir"/>
          <w:color w:val="3c3f42"/>
          <w:sz w:val="15"/>
          <w:szCs w:val="15"/>
          <w:rtl w:val="0"/>
        </w:rPr>
        <w:t>[325, 326]. Without live digital twins, inefficiencies are often identified only after waste has occurred [327]. Even where firms use digital representations of factories, many systems described in literature have historically been lower-integration models or one-way ”digital shadows” rather than fully operational digital twins used continuously during live operations [328].</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Leading manufacturers are connecting digital twins to real-time operational data, turning them from static models into live replicas that continuously mirror and optimize performance [329, 330]</w:t>
      </w:r>
      <w:r w:rsidDel="00000000" w:rsidR="00000000" w:rsidRPr="00000000">
        <w:rPr>
          <w:rFonts w:ascii="Avenir" w:cs="Avenir" w:eastAsia="Avenir" w:hAnsi="Avenir"/>
          <w:color w:val="3c3f42"/>
          <w:sz w:val="15"/>
          <w:szCs w:val="15"/>
          <w:rtl w:val="0"/>
        </w:rPr>
        <w:t>As simulations grow more accurate, they will expand from individual production cells to entire facilities and eventually link across supply chains to minimize resource consumption system-wide [331, 332]. At the same time, advances in automated 3D reconstruction are lowering the cost of building these virtual replicas [333]. .</w:t>
      </w:r>
      <w:r w:rsidDel="00000000" w:rsidR="00000000" w:rsidRPr="00000000">
        <w:rPr>
          <w:rFonts w:ascii="Avenir" w:cs="Avenir" w:eastAsia="Avenir" w:hAnsi="Avenir"/>
          <w:color w:val="3c3f42"/>
          <w:sz w:val="15"/>
          <w:szCs w:val="15"/>
          <w:rtl w:val="0"/>
        </w:rPr>
        <w:t xml:space="preserve">The result is a shift from periodic physical trial-and-error toward continuous optimization that runs virtually first and physically second.</w:t>
      </w:r>
      <w:r w:rsidDel="00000000" w:rsidR="00000000" w:rsidRPr="00000000">
        <w:rPr>
          <w:rtl w:val="0"/>
        </w:rPr>
      </w:r>
    </w:p>
    <w:p w:rsidR="00000000" w:rsidDel="00000000" w:rsidP="00000000" w:rsidRDefault="00000000" w:rsidRPr="00000000" w14:paraId="00000005">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8kibnt0nthk" w:id="1"/>
      <w:bookmarkEnd w:id="1"/>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Siemens and NVIDIA are developing a repeatable blueprint for next-generation AI factories, aiming to connect digital twins, industrial software, and AI across the factory lifecycle</w:t>
      </w:r>
      <w:r w:rsidDel="00000000" w:rsidR="00000000" w:rsidRPr="00000000">
        <w:rPr>
          <w:rFonts w:ascii="Avenir" w:cs="Avenir" w:eastAsia="Avenir" w:hAnsi="Avenir"/>
          <w:color w:val="3c3f42"/>
          <w:sz w:val="15"/>
          <w:szCs w:val="15"/>
          <w:rtl w:val="0"/>
        </w:rPr>
        <w:t xml:space="preserve"> [334].</w:t>
      </w:r>
      <w:r w:rsidDel="00000000" w:rsidR="00000000" w:rsidRPr="00000000">
        <w:rPr>
          <w:rtl w:val="0"/>
        </w:rPr>
      </w:r>
    </w:p>
    <w:p w:rsidR="00000000" w:rsidDel="00000000" w:rsidP="00000000" w:rsidRDefault="00000000" w:rsidRPr="00000000" w14:paraId="0000000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BMW built virtual replicas of more than 30 factories and achieved virtual start of production at its Debrecen plant over two years before physical operations began, using simulation to resolve layout, logistics, and process decisions before any physical resource was committed [334, 335]</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NVIDIA's NuRec libraries enable streamlined 3D scene reconstruction from smartphone photos in minutes to hours, depending on scene complexity, reducing the time to digitize physical environments for simulation [336].</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 </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simulations </w:t>
      </w:r>
      <w:r w:rsidDel="00000000" w:rsidR="00000000" w:rsidRPr="00000000">
        <w:rPr>
          <w:rFonts w:ascii="Avenir" w:cs="Avenir" w:eastAsia="Avenir" w:hAnsi="Avenir"/>
          <w:color w:val="3c3f42"/>
          <w:sz w:val="15"/>
          <w:szCs w:val="15"/>
          <w:rtl w:val="0"/>
        </w:rPr>
        <w:t>become more accurate, optimization shifts to the virtual world, reducing waste in the physical world and lowering costs, thereby increasing profits [337, 338].</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Carbon pricing and Scope 3 reporting obligations make (energy-) waste increasingly costly, strengthening the case for simulation-first operations [339, 340].</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Smartphone-based 3D reconstruction and cloud processing are now reducing the cost of capturing factory geometry, lowering a major barrier to creating simulation-ready models [333].</w:t>
      </w:r>
      <w:r w:rsidDel="00000000" w:rsidR="00000000" w:rsidRPr="00000000">
        <w:rPr>
          <w:rtl w:val="0"/>
        </w:rPr>
      </w:r>
    </w:p>
    <w:p w:rsidR="00000000" w:rsidDel="00000000" w:rsidP="00000000" w:rsidRDefault="00000000" w:rsidRPr="00000000" w14:paraId="0000000E">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mq06e8yusvtk" w:id="2"/>
      <w:bookmarkEnd w:id="2"/>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Keeping a live digital twin synchronized with its physical counterpart is an ongoing challenge. As machines wear and factory conditions change, maintaining model accuracy remains difficult and is not yet fully solved [341].</w:t>
      </w:r>
    </w:p>
    <w:p w:rsidR="00000000" w:rsidDel="00000000" w:rsidP="00000000" w:rsidRDefault="00000000" w:rsidRPr="00000000" w14:paraId="00000010">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Full digital twin deployments require substantial manual modeling effort, domain expertise, and upfront system integration work, limiting accessibility for many mid-sized manufacturers [342, 343, 344].</w:t>
      </w:r>
    </w:p>
    <w:p w:rsidR="00000000" w:rsidDel="00000000" w:rsidP="00000000" w:rsidRDefault="00000000" w:rsidRPr="00000000" w14:paraId="00000011">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Operational digital twins depend on continuous data from sensors, control systems, and production tracking. Integrating these sources reliably is technically demanding, with poor data quality potentially compromising the entire simulation [342, 343].</w:t>
      </w:r>
    </w:p>
    <w:p w:rsidR="00000000" w:rsidDel="00000000" w:rsidP="00000000" w:rsidRDefault="00000000" w:rsidRPr="00000000" w14:paraId="00000012">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vvnteusd4f36" w:id="3"/>
      <w:bookmarkEnd w:id="3"/>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Large-scale factory simulation extends industrial AI from optimizing isolated processes to orchestrating entire production systems [329].</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progression moves from design-phase simulation to live operational twins that support real-time monitoring, prediction, and coordination of energy, production, and logistics within a facility [329, 330]. It may extend toward interconnected supply-chain simulations that provide end-to-end visibility and enable coordinated planning and control across networked operations [331, 332]. As simulation scope expands, facility-level simulation can reduce cross-system inefficiencies difficult to detect with point solutions, while supply-chain-level simulation may reduce overproduction, excess inventory, and logistics waste [337, 344].</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Giulia Balzaretti" w:id="0" w:date="2026-03-31T12:53:04Z">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These two sources are the same!! Make sure to update the numbers referenced in the text accordingly.</w:t>
      </w:r>
    </w:p>
  </w:comment>
  <w:comment w:author="Giulia Balzaretti" w:id="1" w:date="2026-03-31T12:53:04Z">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These two sources are the same!! Make sure to update the numbers referenced in the text accordingly.</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press.siemens.com/global/en/pressrelease/siemens-and-nvidia-expand-partnership-build-industrial-ai-operating-system" TargetMode="External"/><Relationship Id="rId10" Type="http://schemas.openxmlformats.org/officeDocument/2006/relationships/hyperlink" Target="https://press.siemens.com/global/en/pressrelease/siemens-and-nvidia-expand-partnership-build-industrial-ai-operating-system" TargetMode="External"/><Relationship Id="rId13" Type="http://schemas.openxmlformats.org/officeDocument/2006/relationships/hyperlink" Target="https://www.press.bmwgroup.com/global/article/detail/T0411467EN/bmw-group-at-nvidia-gtc:-virtual-production-under-way-in-future-plant-debrecen?language=en" TargetMode="External"/><Relationship Id="rId12" Type="http://schemas.openxmlformats.org/officeDocument/2006/relationships/hyperlink" Target="https://developer.nvidia.com/blog/reconstruct-a-scene-in-nvidia-isaac-sim-using-only-a-smartphone/"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press.siemens.com/global/en/pressrelease/siemens-and-nvidia-expand-partnership-build-industrial-ai-operating-system" TargetMode="External"/><Relationship Id="rId14" Type="http://schemas.openxmlformats.org/officeDocument/2006/relationships/hyperlink" Target="https://climate.ec.europa.eu/eu-action/climate-strategies-targets/progress-climate-action/eu-climate-action-progress-report-2025/chapter-2-eu-emission-trading-system_en"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blogs.nvidia.com/blog/omniverse-dsx-blueprint/" TargetMode="External"/><Relationship Id="rId8" Type="http://schemas.openxmlformats.org/officeDocument/2006/relationships/hyperlink" Target="https://press.siemens.com/global/en/pressrelease/siemens-and-nvidia-expand-partnership-build-industrial-ai-operating-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