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before="0" w:line="240" w:lineRule="auto"/>
        <w:jc w:val="both"/>
        <w:rPr>
          <w:rFonts w:ascii="Avenir" w:cs="Avenir" w:eastAsia="Avenir" w:hAnsi="Avenir"/>
          <w:b w:val="1"/>
          <w:bCs w:val="1"/>
          <w:color w:val="5b9bd5"/>
          <w:sz w:val="24"/>
          <w:szCs w:val="24"/>
        </w:rPr>
      </w:pPr>
      <w:bookmarkStart w:colFirst="0" w:colLast="0" w:name="_ux071vy23ehb" w:id="0"/>
      <w:bookmarkEnd w:id="0"/>
      <w:r w:rsidDel="00000000" w:rsidR="00000000" w:rsidRPr="00000000">
        <w:rPr>
          <w:rFonts w:ascii="Avenir" w:cs="Avenir" w:eastAsia="Avenir" w:hAnsi="Avenir"/>
          <w:b w:val="1"/>
          <w:bCs w:val="1"/>
          <w:color w:val="5b9bd5"/>
          <w:sz w:val="24"/>
          <w:szCs w:val="24"/>
          <w:rtl w:val="0"/>
        </w:rPr>
        <w:t xml:space="preserve">Advancing Toward Maintenance Autonomy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360" w:lineRule="auto"/>
        <w:jc w:val="both"/>
        <w:rPr>
          <w:rFonts w:ascii="Avenir" w:cs="Avenir" w:eastAsia="Avenir" w:hAnsi="Avenir"/>
          <w:sz w:val="18"/>
          <w:szCs w:val="18"/>
        </w:rPr>
      </w:pPr>
      <w:r w:rsidDel="00000000" w:rsidR="00000000" w:rsidRPr="00000000">
        <w:rPr>
          <w:rFonts w:ascii="Avenir" w:cs="Avenir" w:eastAsia="Avenir" w:hAnsi="Avenir"/>
          <w:sz w:val="18"/>
          <w:szCs w:val="18"/>
          <w:rtl w:val="0"/>
        </w:rPr>
        <w:t xml:space="preserve">Factories Will Head from Preventive to Predictive to Prescriptive to Autonomous Maintenance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Factories are increasingly progressing from preventive to predictive maintenance [32]. Preventive maintenance relies on fixed schedules, which often leads to unnecessary servicing or missed failures [33]. Predictive maintenance enhances this approach by utilizing sensor data, machine learning, and condition monitoring to forecast failures before they occur, thereby reducing downtime and optimizing spare parts planning [6, 32]. Prescriptive maintenance goes further by recommending specific actions, such as when to intervene and which component to replace, using digital twins and optimization models to evaluate trade-offs [13]. Autonomous maintenance represents the frontier, where AI systems not only detect and recommend but also execute maintenance decisions through robotics, self-calibrating machines, or closed-loop control systems [13]. </w:t>
      </w:r>
      <w:r w:rsidDel="00000000" w:rsidR="00000000" w:rsidRPr="00000000">
        <w:rPr>
          <w:rFonts w:ascii="Avenir" w:cs="Avenir" w:eastAsia="Avenir" w:hAnsi="Avenir"/>
          <w:b w:val="1"/>
          <w:bCs w:val="1"/>
          <w:color w:val="3c3f42"/>
          <w:sz w:val="15"/>
          <w:szCs w:val="15"/>
          <w:rtl w:val="0"/>
        </w:rPr>
        <w:t xml:space="preserve">Consequently,</w:t>
      </w: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 humans shift from operators to supervisors, focusing on system design and exception handling [13]. Driven by workforce constraints and the push for higher productivity, this evolution </w:t>
      </w:r>
      <w:r w:rsidDel="00000000" w:rsidR="00000000" w:rsidRPr="00000000">
        <w:rPr>
          <w:rFonts w:ascii="Avenir" w:cs="Avenir" w:eastAsia="Avenir" w:hAnsi="Avenir"/>
          <w:b w:val="1"/>
          <w:bCs w:val="1"/>
          <w:color w:val="3c3f42"/>
          <w:sz w:val="15"/>
          <w:szCs w:val="15"/>
          <w:rtl w:val="0"/>
        </w:rPr>
        <w:t xml:space="preserve">will</w:t>
      </w: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 fundamentally reshape factory operations [13].</w:t>
      </w:r>
    </w:p>
    <w:p w:rsidR="00000000" w:rsidDel="00000000" w:rsidP="00000000" w:rsidRDefault="00000000" w:rsidRPr="00000000" w14:paraId="00000004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jc w:val="both"/>
        <w:rPr>
          <w:rFonts w:ascii="Avenir" w:cs="Avenir" w:eastAsia="Avenir" w:hAnsi="Avenir"/>
          <w:b w:val="1"/>
          <w:bCs w:val="1"/>
          <w:color w:val="024ea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b w:val="1"/>
          <w:bCs w:val="1"/>
          <w:color w:val="024ea2"/>
          <w:sz w:val="15"/>
          <w:szCs w:val="15"/>
          <w:rtl w:val="0"/>
        </w:rPr>
        <w:t xml:space="preserve">Facts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ind w:left="720" w:hanging="360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>74% of participating manufacturers view predictive maintenance as critical to future success, highlighting a clear shift toward data-driven tools that anticipate equipment failures [32].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ind w:left="720" w:hanging="360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>The global predictive maintenance market was valued at 14.29B USD in 2025 and is projected to reach 98.16B USD by 2033, growing at a compound annual growth rate of 27.9% [34].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ind w:left="720" w:hanging="360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AI inference accounts for </w:t>
      </w: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80-90%</w:t>
      </w: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 of all AI computing energy, making energy-efficient on-premises computation a structural requirement for real-time maintenance applications [35].</w:t>
      </w:r>
    </w:p>
    <w:p w:rsidR="00000000" w:rsidDel="00000000" w:rsidP="00000000" w:rsidRDefault="00000000" w:rsidRPr="00000000" w14:paraId="00000009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before="240" w:line="360" w:lineRule="auto"/>
        <w:jc w:val="both"/>
        <w:rPr>
          <w:rFonts w:ascii="Avenir" w:cs="Avenir" w:eastAsia="Avenir" w:hAnsi="Avenir"/>
          <w:b w:val="1"/>
          <w:bCs w:val="1"/>
          <w:color w:val="024ea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b w:val="1"/>
          <w:bCs w:val="1"/>
          <w:color w:val="024ea2"/>
          <w:sz w:val="15"/>
          <w:szCs w:val="15"/>
          <w:rtl w:val="0"/>
        </w:rPr>
        <w:t xml:space="preserve">Key Drivers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ind w:left="720" w:hanging="360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>Predictive maintenance has achieved up to a 50% reduction in unplanned machine downtime, a 55% increase in maintenance staff productivity, a 20-40% extension in machine life, and up to a 40% decrease in maintenance costs [5, 6]</w:t>
      </w: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ind w:left="720" w:hanging="360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>Dense sensor networks and IoT connectivity generate continuous streams of equipment data, enabling predictive and self-maintaining systems and enabling proactive failure mitigation [2].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ind w:left="720" w:hanging="360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>Manufacturers increasingly face aging workforces and technician shortages, making automation attractive as it enables continuous operations even during labor disruptions or geopolitical supply shocks [32, 36].</w:t>
      </w:r>
    </w:p>
    <w:p w:rsidR="00000000" w:rsidDel="00000000" w:rsidP="00000000" w:rsidRDefault="00000000" w:rsidRPr="00000000" w14:paraId="0000000D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before="240" w:line="360" w:lineRule="auto"/>
        <w:jc w:val="both"/>
        <w:rPr>
          <w:rFonts w:ascii="Avenir" w:cs="Avenir" w:eastAsia="Avenir" w:hAnsi="Avenir"/>
          <w:b w:val="1"/>
          <w:bCs w:val="1"/>
          <w:color w:val="024ea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b w:val="1"/>
          <w:bCs w:val="1"/>
          <w:color w:val="024ea2"/>
          <w:sz w:val="15"/>
          <w:szCs w:val="15"/>
          <w:rtl w:val="0"/>
        </w:rPr>
        <w:t xml:space="preserve">Challenges</w:t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ind w:left="720" w:hanging="360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>Predictive maintenance relies on large volumes of high-quality labeled failure data, which are scarce in industrial settings because failures are rare and costly to observe, limiting model accuracy [37].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ind w:left="720" w:hanging="360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>69% of surveyed facilities operate aging machinery that lacks modern sensors or connectivity, and retrofitting legacy equipment often requires custom hardware, which raises costs and limits scalability [32].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ind w:left="720" w:hanging="360"/>
        <w:jc w:val="both"/>
        <w:rPr>
          <w:rFonts w:ascii="Avenir" w:cs="Avenir" w:eastAsia="Avenir" w:hAnsi="Avenir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>As maintenance becomes more autonomous, practical tacit knowledge may erode among human operators, making recovery more difficult when rare failures exceed the AI system's trained response space [38].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jc w:val="both"/>
        <w:rPr>
          <w:rFonts w:ascii="Avenir" w:cs="Avenir" w:eastAsia="Avenir" w:hAnsi="Avenir"/>
          <w:color w:val="3c3f42"/>
          <w:sz w:val="15"/>
          <w:szCs w:val="15"/>
          <w:vertAlign w:val="superscrip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jc w:val="both"/>
        <w:rPr>
          <w:rFonts w:ascii="Avenir" w:cs="Avenir" w:eastAsia="Avenir" w:hAnsi="Avenir"/>
          <w:b w:val="1"/>
          <w:bCs w:val="1"/>
          <w:color w:val="024ea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b w:val="1"/>
          <w:bCs w:val="1"/>
          <w:color w:val="024ea2"/>
          <w:sz w:val="15"/>
          <w:szCs w:val="15"/>
          <w:rtl w:val="0"/>
        </w:rPr>
        <w:t xml:space="preserve">Impact on Industrial AI</w:t>
      </w:r>
    </w:p>
    <w:p w:rsidR="00000000" w:rsidDel="00000000" w:rsidP="00000000" w:rsidRDefault="00000000" w:rsidRPr="00000000" w14:paraId="00000013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>The shift from preventive to predictive, prescriptive, and ultimately autonomous maintenance marks a core trajectory of industrial AI maturity [6, 32]. AI systems now analyze real-time sensor data to predict failures, recommend optimal interventions, and increasingly execute maintenance autonomously [2, 37]. This transition reduces downtime, lowers lifecycle costs, and improves asset utilization while reshaping workforce roles toward supervision and system design [5, 32]. It also accelerates the adoption of digital twins, edge AI, and closed-loop control architectures [37, 39]. Maintenance autonomy ultimately becomes a gateway to self-optimizing factories, where AI continuously adapts operations for resilience and efficiency [13, 36].</w:t>
      </w:r>
      <w:r w:rsidDel="00000000" w:rsidR="00000000" w:rsidRPr="00000000">
        <w:rPr>
          <w:rtl w:val="0"/>
        </w:rPr>
      </w:r>
    </w:p>
    <w:sectPr>
      <w:foot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venir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3">
    <w:pPr>
      <w:rPr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